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78" w:rightChars="-85"/>
        <w:rPr>
          <w:rFonts w:ascii="仿宋_GB2312" w:eastAsia="仿宋_GB2312"/>
          <w:color w:val="000000" w:themeColor="text1"/>
          <w:sz w:val="32"/>
          <w:szCs w:val="32"/>
          <w14:textFill>
            <w14:solidFill>
              <w14:schemeClr w14:val="tx1"/>
            </w14:solidFill>
          </w14:textFill>
        </w:rPr>
      </w:pPr>
    </w:p>
    <w:p>
      <w:pPr>
        <w:pStyle w:val="8"/>
        <w:rPr>
          <w:rFonts w:ascii="仿宋_GB2312" w:eastAsia="仿宋_GB2312"/>
          <w:color w:val="000000" w:themeColor="text1"/>
          <w:sz w:val="32"/>
          <w:szCs w:val="32"/>
          <w14:textFill>
            <w14:solidFill>
              <w14:schemeClr w14:val="tx1"/>
            </w14:solidFill>
          </w14:textFill>
        </w:rPr>
      </w:pPr>
    </w:p>
    <w:p>
      <w:pPr>
        <w:pStyle w:val="8"/>
        <w:rPr>
          <w:rFonts w:ascii="仿宋_GB2312" w:eastAsia="仿宋_GB2312"/>
          <w:color w:val="000000" w:themeColor="text1"/>
          <w:sz w:val="32"/>
          <w:szCs w:val="32"/>
          <w14:textFill>
            <w14:solidFill>
              <w14:schemeClr w14:val="tx1"/>
            </w14:solidFill>
          </w14:textFill>
        </w:rPr>
      </w:pPr>
    </w:p>
    <w:p>
      <w:pPr>
        <w:ind w:right="-178" w:rightChars="-85"/>
        <w:jc w:val="center"/>
        <w:rPr>
          <w:rFonts w:ascii="仿宋_GB2312" w:hAnsi="宋体" w:eastAsia="仿宋_GB2312"/>
          <w:b/>
          <w:bCs/>
          <w:color w:val="000000" w:themeColor="text1"/>
          <w:sz w:val="44"/>
          <w:szCs w:val="44"/>
          <w14:textFill>
            <w14:solidFill>
              <w14:schemeClr w14:val="tx1"/>
            </w14:solidFill>
          </w14:textFill>
        </w:rPr>
      </w:pPr>
    </w:p>
    <w:p>
      <w:pPr>
        <w:jc w:val="center"/>
        <w:rPr>
          <w:rFonts w:ascii="宋体" w:cs="宋体"/>
          <w:b/>
          <w:bCs/>
          <w:color w:val="000000" w:themeColor="text1"/>
          <w:sz w:val="10"/>
          <w:szCs w:val="13"/>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北京市财政支出项目绩效评价报告</w:t>
      </w:r>
    </w:p>
    <w:p>
      <w:pPr>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2"/>
          <w:szCs w:val="28"/>
          <w14:textFill>
            <w14:solidFill>
              <w14:schemeClr w14:val="tx1"/>
            </w14:solidFill>
          </w14:textFill>
        </w:rPr>
        <w:t xml:space="preserve">                </w:t>
      </w:r>
      <w:r>
        <w:rPr>
          <w:rFonts w:ascii="宋体" w:hAnsi="宋体" w:cs="宋体"/>
          <w:color w:val="000000" w:themeColor="text1"/>
          <w:sz w:val="22"/>
          <w:szCs w:val="28"/>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w:t>
      </w:r>
    </w:p>
    <w:p>
      <w:pPr>
        <w:jc w:val="center"/>
        <w:rPr>
          <w:rFonts w:ascii="宋体" w:hAnsi="宋体" w:cs="宋体"/>
          <w:color w:val="000000" w:themeColor="text1"/>
          <w:sz w:val="28"/>
          <w:szCs w:val="28"/>
          <w14:textFill>
            <w14:solidFill>
              <w14:schemeClr w14:val="tx1"/>
            </w14:solidFill>
          </w14:textFill>
        </w:rPr>
      </w:pPr>
    </w:p>
    <w:p>
      <w:pPr>
        <w:jc w:val="center"/>
        <w:rPr>
          <w:rFonts w:eastAsia="黑体"/>
          <w:color w:val="000000" w:themeColor="text1"/>
          <w:sz w:val="30"/>
          <w:szCs w:val="30"/>
          <w14:textFill>
            <w14:solidFill>
              <w14:schemeClr w14:val="tx1"/>
            </w14:solidFill>
          </w14:textFill>
        </w:rPr>
      </w:pPr>
      <w:r>
        <w:rPr>
          <w:rFonts w:eastAsia="黑体"/>
          <w:color w:val="000000" w:themeColor="text1"/>
          <w:sz w:val="30"/>
          <w:szCs w:val="30"/>
          <w14:textFill>
            <w14:solidFill>
              <w14:schemeClr w14:val="tx1"/>
            </w14:solidFill>
          </w14:textFill>
        </w:rPr>
        <w:t xml:space="preserve"> </w:t>
      </w:r>
    </w:p>
    <w:p>
      <w:pPr>
        <w:jc w:val="center"/>
        <w:rPr>
          <w:rFonts w:eastAsia="黑体"/>
          <w:color w:val="000000" w:themeColor="text1"/>
          <w:sz w:val="30"/>
          <w:szCs w:val="30"/>
          <w14:textFill>
            <w14:solidFill>
              <w14:schemeClr w14:val="tx1"/>
            </w14:solidFill>
          </w14:textFill>
        </w:rPr>
      </w:pPr>
    </w:p>
    <w:p>
      <w:pPr>
        <w:jc w:val="center"/>
        <w:rPr>
          <w:rFonts w:eastAsia="黑体"/>
          <w:color w:val="000000" w:themeColor="text1"/>
          <w:sz w:val="30"/>
          <w:szCs w:val="30"/>
          <w14:textFill>
            <w14:solidFill>
              <w14:schemeClr w14:val="tx1"/>
            </w14:solidFill>
          </w14:textFill>
        </w:rPr>
      </w:pPr>
    </w:p>
    <w:p>
      <w:pPr>
        <w:jc w:val="center"/>
        <w:rPr>
          <w:rFonts w:ascii="宋体"/>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主管部门</w:t>
      </w:r>
      <w:r>
        <w:rPr>
          <w:rFonts w:ascii="仿宋" w:hAnsi="仿宋" w:eastAsia="仿宋"/>
          <w:color w:val="000000" w:themeColor="text1"/>
          <w:sz w:val="30"/>
          <w:szCs w:val="30"/>
          <w14:textFill>
            <w14:solidFill>
              <w14:schemeClr w14:val="tx1"/>
            </w14:solidFill>
          </w14:textFill>
        </w:rPr>
        <w:t xml:space="preserve"> </w:t>
      </w:r>
      <w:r>
        <w:rPr>
          <w:rFonts w:ascii="仿宋" w:hAnsi="仿宋" w:eastAsia="仿宋" w:cs="宋体"/>
          <w:color w:val="000000" w:themeColor="text1"/>
          <w:sz w:val="32"/>
          <w:szCs w:val="32"/>
          <w:u w:val="single"/>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 xml:space="preserve">中国共产党北京市委员会统一战线工作部    </w:t>
      </w:r>
    </w:p>
    <w:p>
      <w:pPr>
        <w:ind w:firstLine="640" w:firstLineChars="2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项目单位</w:t>
      </w:r>
      <w:r>
        <w:rPr>
          <w:rFonts w:ascii="仿宋" w:hAnsi="仿宋" w:eastAsia="仿宋" w:cs="宋体"/>
          <w:color w:val="000000" w:themeColor="text1"/>
          <w:sz w:val="32"/>
          <w:szCs w:val="32"/>
          <w14:textFill>
            <w14:solidFill>
              <w14:schemeClr w14:val="tx1"/>
            </w14:solidFill>
          </w14:textFill>
        </w:rPr>
        <w:t xml:space="preserve"> </w:t>
      </w:r>
      <w:r>
        <w:rPr>
          <w:rFonts w:hint="eastAsia" w:ascii="仿宋" w:hAnsi="仿宋" w:eastAsia="仿宋" w:cs="宋体"/>
          <w:color w:val="000000" w:themeColor="text1"/>
          <w:sz w:val="32"/>
          <w:szCs w:val="32"/>
          <w:u w:val="single"/>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 xml:space="preserve">中国共产党北京市委员会统一战线工作部    </w:t>
      </w:r>
    </w:p>
    <w:p>
      <w:pPr>
        <w:tabs>
          <w:tab w:val="left" w:pos="2520"/>
          <w:tab w:val="left" w:pos="7920"/>
        </w:tabs>
        <w:ind w:firstLine="640" w:firstLineChars="200"/>
        <w:rPr>
          <w:rFonts w:ascii="宋体" w:hAnsi="宋体" w:cs="宋体"/>
          <w:color w:val="000000" w:themeColor="text1"/>
          <w:sz w:val="32"/>
          <w:szCs w:val="32"/>
          <w:u w:val="single"/>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项目名称</w:t>
      </w:r>
      <w:r>
        <w:rPr>
          <w:rFonts w:ascii="仿宋" w:hAnsi="仿宋" w:eastAsia="仿宋" w:cs="宋体"/>
          <w:color w:val="000000" w:themeColor="text1"/>
          <w:sz w:val="32"/>
          <w:szCs w:val="32"/>
          <w14:textFill>
            <w14:solidFill>
              <w14:schemeClr w14:val="tx1"/>
            </w14:solidFill>
          </w14:textFill>
        </w:rPr>
        <w:t xml:space="preserve"> </w:t>
      </w:r>
      <w:r>
        <w:rPr>
          <w:rFonts w:hint="eastAsia" w:ascii="仿宋" w:hAnsi="仿宋" w:eastAsia="仿宋" w:cs="宋体"/>
          <w:color w:val="000000" w:themeColor="text1"/>
          <w:sz w:val="32"/>
          <w:szCs w:val="32"/>
          <w:u w:val="single"/>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当代北京归国留学人员创业实录》编撰项目</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评价机构</w:t>
      </w:r>
      <w:r>
        <w:rPr>
          <w:rFonts w:ascii="仿宋" w:hAnsi="仿宋" w:eastAsia="仿宋" w:cs="宋体"/>
          <w:color w:val="000000" w:themeColor="text1"/>
          <w:sz w:val="32"/>
          <w:szCs w:val="32"/>
          <w14:textFill>
            <w14:solidFill>
              <w14:schemeClr w14:val="tx1"/>
            </w14:solidFill>
          </w14:textFill>
        </w:rPr>
        <w:t xml:space="preserve"> </w:t>
      </w:r>
      <w:r>
        <w:rPr>
          <w:rFonts w:hint="eastAsia" w:ascii="仿宋" w:hAnsi="仿宋" w:eastAsia="仿宋" w:cs="宋体"/>
          <w:color w:val="000000" w:themeColor="text1"/>
          <w:sz w:val="32"/>
          <w:szCs w:val="32"/>
          <w:u w:val="single"/>
          <w14:textFill>
            <w14:solidFill>
              <w14:schemeClr w14:val="tx1"/>
            </w14:solidFill>
          </w14:textFill>
        </w:rPr>
        <w:t xml:space="preserve"> </w:t>
      </w:r>
      <w:r>
        <w:rPr>
          <w:rFonts w:hint="eastAsia" w:ascii="宋体" w:hAnsi="宋体" w:cs="宋体"/>
          <w:color w:val="000000" w:themeColor="text1"/>
          <w:sz w:val="32"/>
          <w:szCs w:val="32"/>
          <w:u w:val="single"/>
          <w14:textFill>
            <w14:solidFill>
              <w14:schemeClr w14:val="tx1"/>
            </w14:solidFill>
          </w14:textFill>
        </w:rPr>
        <w:t xml:space="preserve">北京中玉天晟会计师事务所有限责任公司    </w:t>
      </w:r>
    </w:p>
    <w:p>
      <w:pPr>
        <w:rPr>
          <w:rFonts w:eastAsia="黑体"/>
          <w:color w:val="000000" w:themeColor="text1"/>
          <w:sz w:val="30"/>
          <w:szCs w:val="30"/>
          <w:u w:val="single"/>
          <w14:textFill>
            <w14:solidFill>
              <w14:schemeClr w14:val="tx1"/>
            </w14:solidFill>
          </w14:textFill>
        </w:rPr>
      </w:pPr>
    </w:p>
    <w:p>
      <w:pPr>
        <w:rPr>
          <w:rFonts w:eastAsia="黑体"/>
          <w:color w:val="000000" w:themeColor="text1"/>
          <w:sz w:val="30"/>
          <w:szCs w:val="30"/>
          <w:u w:val="single"/>
          <w14:textFill>
            <w14:solidFill>
              <w14:schemeClr w14:val="tx1"/>
            </w14:solidFill>
          </w14:textFill>
        </w:rPr>
      </w:pPr>
    </w:p>
    <w:p>
      <w:pPr>
        <w:rPr>
          <w:rFonts w:eastAsia="黑体"/>
          <w:color w:val="000000" w:themeColor="text1"/>
          <w:sz w:val="30"/>
          <w:szCs w:val="30"/>
          <w:u w:val="single"/>
          <w14:textFill>
            <w14:solidFill>
              <w14:schemeClr w14:val="tx1"/>
            </w14:solidFill>
          </w14:textFill>
        </w:rPr>
      </w:pPr>
    </w:p>
    <w:p>
      <w:pPr>
        <w:rPr>
          <w:rFonts w:eastAsia="黑体"/>
          <w:color w:val="000000" w:themeColor="text1"/>
          <w:sz w:val="30"/>
          <w:szCs w:val="30"/>
          <w:u w:val="single"/>
          <w14:textFill>
            <w14:solidFill>
              <w14:schemeClr w14:val="tx1"/>
            </w14:solidFill>
          </w14:textFill>
        </w:rPr>
      </w:pPr>
    </w:p>
    <w:p>
      <w:pPr>
        <w:jc w:val="center"/>
        <w:rPr>
          <w:rFonts w:eastAsia="黑体" w:cs="黑体"/>
          <w:b/>
          <w:bCs/>
          <w:color w:val="000000" w:themeColor="text1"/>
          <w:sz w:val="32"/>
          <w:szCs w:val="32"/>
          <w14:textFill>
            <w14:solidFill>
              <w14:schemeClr w14:val="tx1"/>
            </w14:solidFill>
          </w14:textFill>
        </w:rPr>
      </w:pPr>
    </w:p>
    <w:p>
      <w:pPr>
        <w:jc w:val="center"/>
        <w:rPr>
          <w:rFonts w:ascii="宋体"/>
          <w:b/>
          <w:bCs/>
          <w:color w:val="000000" w:themeColor="text1"/>
          <w:sz w:val="32"/>
          <w:szCs w:val="32"/>
          <w14:textFill>
            <w14:solidFill>
              <w14:schemeClr w14:val="tx1"/>
            </w14:solidFill>
          </w14:textFill>
        </w:rPr>
      </w:pPr>
      <w:r>
        <w:rPr>
          <w:rFonts w:hint="eastAsia" w:ascii="黑体" w:hAnsi="宋体" w:eastAsia="黑体" w:cs="黑体"/>
          <w:b/>
          <w:bCs/>
          <w:color w:val="000000" w:themeColor="text1"/>
          <w:sz w:val="32"/>
          <w:szCs w:val="32"/>
          <w14:textFill>
            <w14:solidFill>
              <w14:schemeClr w14:val="tx1"/>
            </w14:solidFill>
          </w14:textFill>
        </w:rPr>
        <w:t>二○二四年五月</w:t>
      </w:r>
    </w:p>
    <w:p>
      <w:pPr>
        <w:ind w:right="-178" w:rightChars="-85"/>
        <w:rPr>
          <w:rFonts w:ascii="仿宋_GB2312" w:hAnsi="华文仿宋" w:eastAsia="仿宋_GB2312"/>
          <w:color w:val="000000" w:themeColor="text1"/>
          <w:sz w:val="32"/>
          <w:szCs w:val="32"/>
          <w14:textFill>
            <w14:solidFill>
              <w14:schemeClr w14:val="tx1"/>
            </w14:solidFill>
          </w14:textFill>
        </w:rPr>
      </w:pPr>
    </w:p>
    <w:p>
      <w:pPr>
        <w:ind w:right="-178" w:rightChars="-85"/>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s="宋体"/>
          <w:b/>
          <w:bCs/>
          <w:color w:val="000000" w:themeColor="text1"/>
          <w:sz w:val="32"/>
          <w:szCs w:val="32"/>
          <w14:textFill>
            <w14:solidFill>
              <w14:schemeClr w14:val="tx1"/>
            </w14:solidFill>
          </w14:textFill>
        </w:rPr>
        <w:t>目</w:t>
      </w:r>
      <w:r>
        <w:rPr>
          <w:rFonts w:ascii="黑体" w:hAnsi="黑体" w:eastAsia="黑体" w:cs="宋体"/>
          <w:b/>
          <w:bCs/>
          <w:color w:val="000000" w:themeColor="text1"/>
          <w:sz w:val="32"/>
          <w:szCs w:val="32"/>
          <w14:textFill>
            <w14:solidFill>
              <w14:schemeClr w14:val="tx1"/>
            </w14:solidFill>
          </w14:textFill>
        </w:rPr>
        <w:t xml:space="preserve">  </w:t>
      </w:r>
      <w:r>
        <w:rPr>
          <w:rFonts w:hint="eastAsia" w:ascii="黑体" w:hAnsi="黑体" w:eastAsia="黑体" w:cs="宋体"/>
          <w:b/>
          <w:bCs/>
          <w:color w:val="000000" w:themeColor="text1"/>
          <w:sz w:val="32"/>
          <w:szCs w:val="32"/>
          <w14:textFill>
            <w14:solidFill>
              <w14:schemeClr w14:val="tx1"/>
            </w14:solidFill>
          </w14:textFill>
        </w:rPr>
        <w:t>录</w:t>
      </w:r>
    </w:p>
    <w:p>
      <w:pPr>
        <w:jc w:val="center"/>
        <w:rPr>
          <w:rFonts w:eastAsia="黑体"/>
          <w:color w:val="000000" w:themeColor="text1"/>
          <w:sz w:val="36"/>
          <w:szCs w:val="36"/>
          <w14:textFill>
            <w14:solidFill>
              <w14:schemeClr w14:val="tx1"/>
            </w14:solidFill>
          </w14:textFill>
        </w:rPr>
      </w:pPr>
    </w:p>
    <w:p>
      <w:pPr>
        <w:pStyle w:val="18"/>
        <w:tabs>
          <w:tab w:val="right" w:leader="dot" w:pos="8776"/>
        </w:tabs>
        <w:adjustRightInd w:val="0"/>
        <w:snapToGrid w:val="0"/>
        <w:spacing w:before="93" w:beforeLines="30" w:after="62" w:afterLines="20" w:line="360" w:lineRule="auto"/>
        <w:rPr>
          <w:rFonts w:ascii="宋体" w:hAnsi="宋体"/>
          <w:b w:val="0"/>
          <w:bCs w:val="0"/>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Style w:val="32"/>
          <w:rFonts w:ascii="宋体" w:hAnsi="宋体" w:cs="宋体"/>
          <w:color w:val="000000" w:themeColor="text1"/>
          <w:sz w:val="28"/>
          <w:szCs w:val="28"/>
          <w14:textFill>
            <w14:solidFill>
              <w14:schemeClr w14:val="tx1"/>
            </w14:solidFill>
          </w14:textFill>
        </w:rPr>
        <w:instrText xml:space="preserve"> TOC \o "1-3" \h \z \u </w:instrText>
      </w:r>
      <w:r>
        <w:rPr>
          <w:rFonts w:ascii="宋体" w:hAnsi="宋体" w:cs="宋体"/>
          <w:color w:val="000000" w:themeColor="text1"/>
          <w:sz w:val="28"/>
          <w:szCs w:val="28"/>
          <w14:textFill>
            <w14:solidFill>
              <w14:schemeClr w14:val="tx1"/>
            </w14:solidFill>
          </w14:textFill>
        </w:rPr>
        <w:fldChar w:fldCharType="separate"/>
      </w:r>
      <w:r>
        <w:fldChar w:fldCharType="begin"/>
      </w:r>
      <w:r>
        <w:instrText xml:space="preserve"> HYPERLINK \l "_Toc103954918" </w:instrText>
      </w:r>
      <w:r>
        <w:fldChar w:fldCharType="separate"/>
      </w:r>
      <w:r>
        <w:rPr>
          <w:rStyle w:val="32"/>
          <w:rFonts w:ascii="宋体" w:hAnsi="宋体"/>
          <w:color w:val="000000" w:themeColor="text1"/>
          <w:sz w:val="28"/>
          <w:szCs w:val="28"/>
          <w14:textFill>
            <w14:solidFill>
              <w14:schemeClr w14:val="tx1"/>
            </w14:solidFill>
          </w14:textFill>
        </w:rPr>
        <w:t>一、基本情况</w:t>
      </w:r>
      <w:r>
        <w:rPr>
          <w:rFonts w:ascii="宋体" w:hAnsi="宋体"/>
          <w:color w:val="000000" w:themeColor="text1"/>
          <w:sz w:val="28"/>
          <w:szCs w:val="28"/>
          <w14:textFill>
            <w14:solidFill>
              <w14:schemeClr w14:val="tx1"/>
            </w14:solidFill>
          </w14:textFill>
        </w:rPr>
        <w:tab/>
      </w:r>
      <w:r>
        <w:rPr>
          <w:rFonts w:ascii="宋体" w:hAnsi="宋体"/>
          <w:color w:val="000000" w:themeColor="text1"/>
          <w:sz w:val="28"/>
          <w:szCs w:val="28"/>
          <w14:textFill>
            <w14:solidFill>
              <w14:schemeClr w14:val="tx1"/>
            </w14:solidFill>
          </w14:textFill>
        </w:rPr>
        <w:fldChar w:fldCharType="begin"/>
      </w:r>
      <w:r>
        <w:rPr>
          <w:rFonts w:ascii="宋体" w:hAnsi="宋体"/>
          <w:color w:val="000000" w:themeColor="text1"/>
          <w:sz w:val="28"/>
          <w:szCs w:val="28"/>
          <w14:textFill>
            <w14:solidFill>
              <w14:schemeClr w14:val="tx1"/>
            </w14:solidFill>
          </w14:textFill>
        </w:rPr>
        <w:instrText xml:space="preserve"> PAGEREF _Toc103954918 \h </w:instrText>
      </w:r>
      <w:r>
        <w:rPr>
          <w:rFonts w:ascii="宋体" w:hAnsi="宋体"/>
          <w:color w:val="000000" w:themeColor="text1"/>
          <w:sz w:val="28"/>
          <w:szCs w:val="28"/>
          <w14:textFill>
            <w14:solidFill>
              <w14:schemeClr w14:val="tx1"/>
            </w14:solidFill>
          </w14:textFill>
        </w:rPr>
        <w:fldChar w:fldCharType="separate"/>
      </w:r>
      <w:r>
        <w:rPr>
          <w:rFonts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fldChar w:fldCharType="end"/>
      </w:r>
      <w:r>
        <w:rPr>
          <w:rFonts w:ascii="宋体" w:hAnsi="宋体"/>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"_Toc103954919" </w:instrText>
      </w:r>
      <w:r>
        <w:fldChar w:fldCharType="separate"/>
      </w:r>
      <w:r>
        <w:rPr>
          <w:rStyle w:val="32"/>
          <w:color w:val="000000" w:themeColor="text1"/>
          <w:sz w:val="28"/>
          <w:szCs w:val="28"/>
          <w14:textFill>
            <w14:solidFill>
              <w14:schemeClr w14:val="tx1"/>
            </w14:solidFill>
          </w14:textFill>
        </w:rPr>
        <w:t>（一）项目概况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_Toc103954919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"_Toc103954920" </w:instrText>
      </w:r>
      <w:r>
        <w:fldChar w:fldCharType="separate"/>
      </w:r>
      <w:r>
        <w:rPr>
          <w:rStyle w:val="32"/>
          <w:color w:val="000000" w:themeColor="text1"/>
          <w:sz w:val="28"/>
          <w:szCs w:val="28"/>
          <w14:textFill>
            <w14:solidFill>
              <w14:schemeClr w14:val="tx1"/>
            </w14:solidFill>
          </w14:textFill>
        </w:rPr>
        <w:t>（二）项目绩效目标</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fldChar w:fldCharType="end"/>
      </w:r>
    </w:p>
    <w:p>
      <w:pPr>
        <w:pStyle w:val="18"/>
        <w:tabs>
          <w:tab w:val="right" w:leader="dot" w:pos="8776"/>
        </w:tabs>
        <w:adjustRightInd w:val="0"/>
        <w:snapToGrid w:val="0"/>
        <w:spacing w:before="93" w:beforeLines="30" w:after="62" w:afterLines="20" w:line="360" w:lineRule="auto"/>
        <w:rPr>
          <w:rFonts w:ascii="宋体" w:hAnsi="宋体"/>
          <w:b w:val="0"/>
          <w:bCs w:val="0"/>
          <w:color w:val="000000" w:themeColor="text1"/>
          <w:sz w:val="28"/>
          <w:szCs w:val="28"/>
          <w14:textFill>
            <w14:solidFill>
              <w14:schemeClr w14:val="tx1"/>
            </w14:solidFill>
          </w14:textFill>
        </w:rPr>
      </w:pPr>
      <w:r>
        <w:fldChar w:fldCharType="begin"/>
      </w:r>
      <w:r>
        <w:instrText xml:space="preserve"> HYPERLINK \l "_Toc103954921" </w:instrText>
      </w:r>
      <w:r>
        <w:fldChar w:fldCharType="separate"/>
      </w:r>
      <w:r>
        <w:rPr>
          <w:rStyle w:val="32"/>
          <w:rFonts w:ascii="宋体" w:hAnsi="宋体"/>
          <w:color w:val="000000" w:themeColor="text1"/>
          <w:sz w:val="28"/>
          <w:szCs w:val="28"/>
          <w14:textFill>
            <w14:solidFill>
              <w14:schemeClr w14:val="tx1"/>
            </w14:solidFill>
          </w14:textFill>
        </w:rPr>
        <w:t>二、</w:t>
      </w:r>
      <w:r>
        <w:rPr>
          <w:rStyle w:val="32"/>
          <w:rFonts w:ascii="宋体" w:hAnsi="宋体" w:cs="黑体"/>
          <w:color w:val="000000" w:themeColor="text1"/>
          <w:sz w:val="28"/>
          <w:szCs w:val="28"/>
          <w14:textFill>
            <w14:solidFill>
              <w14:schemeClr w14:val="tx1"/>
            </w14:solidFill>
          </w14:textFill>
        </w:rPr>
        <w:t>绩效评价工作开展情况</w:t>
      </w:r>
      <w:r>
        <w:rPr>
          <w:rFonts w:ascii="宋体" w:hAnsi="宋体"/>
          <w:color w:val="000000" w:themeColor="text1"/>
          <w:sz w:val="28"/>
          <w:szCs w:val="28"/>
          <w14:textFill>
            <w14:solidFill>
              <w14:schemeClr w14:val="tx1"/>
            </w14:solidFill>
          </w14:textFill>
        </w:rPr>
        <w:tab/>
      </w:r>
      <w:r>
        <w:rPr>
          <w:rFonts w:hint="eastAsia"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"_Toc103954922" </w:instrText>
      </w:r>
      <w:r>
        <w:fldChar w:fldCharType="separate"/>
      </w:r>
      <w:r>
        <w:rPr>
          <w:rStyle w:val="32"/>
          <w:color w:val="000000" w:themeColor="text1"/>
          <w:kern w:val="44"/>
          <w:sz w:val="28"/>
          <w:szCs w:val="28"/>
          <w14:textFill>
            <w14:solidFill>
              <w14:schemeClr w14:val="tx1"/>
            </w14:solidFill>
          </w14:textFill>
        </w:rPr>
        <w:t>（一）</w:t>
      </w:r>
      <w:r>
        <w:rPr>
          <w:rStyle w:val="32"/>
          <w:color w:val="000000" w:themeColor="text1"/>
          <w:sz w:val="28"/>
          <w:szCs w:val="28"/>
          <w14:textFill>
            <w14:solidFill>
              <w14:schemeClr w14:val="tx1"/>
            </w14:solidFill>
          </w14:textFill>
        </w:rPr>
        <w:t>绩效评价目的</w:t>
      </w:r>
      <w:r>
        <w:rPr>
          <w:rStyle w:val="32"/>
          <w:color w:val="000000" w:themeColor="text1"/>
          <w:kern w:val="44"/>
          <w:sz w:val="28"/>
          <w:szCs w:val="28"/>
          <w14:textFill>
            <w14:solidFill>
              <w14:schemeClr w14:val="tx1"/>
            </w14:solidFill>
          </w14:textFill>
        </w:rPr>
        <w:t>、对象和范围</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"_Toc103954923" </w:instrText>
      </w:r>
      <w:r>
        <w:fldChar w:fldCharType="separate"/>
      </w:r>
      <w:r>
        <w:rPr>
          <w:rStyle w:val="32"/>
          <w:rFonts w:cs="仿宋"/>
          <w:color w:val="000000" w:themeColor="text1"/>
          <w:sz w:val="28"/>
          <w:szCs w:val="28"/>
          <w14:textFill>
            <w14:solidFill>
              <w14:schemeClr w14:val="tx1"/>
            </w14:solidFill>
          </w14:textFill>
        </w:rPr>
        <w:t>（二）</w:t>
      </w:r>
      <w:r>
        <w:rPr>
          <w:rStyle w:val="32"/>
          <w:color w:val="000000" w:themeColor="text1"/>
          <w:sz w:val="28"/>
          <w:szCs w:val="28"/>
          <w14:textFill>
            <w14:solidFill>
              <w14:schemeClr w14:val="tx1"/>
            </w14:solidFill>
          </w14:textFill>
        </w:rPr>
        <w:t>绩效评价原则</w:t>
      </w:r>
      <w:r>
        <w:rPr>
          <w:rStyle w:val="32"/>
          <w:rFonts w:cs="仿宋"/>
          <w:color w:val="000000" w:themeColor="text1"/>
          <w:sz w:val="28"/>
          <w:szCs w:val="28"/>
          <w14:textFill>
            <w14:solidFill>
              <w14:schemeClr w14:val="tx1"/>
            </w14:solidFill>
          </w14:textFill>
        </w:rPr>
        <w:t>、评价指标体系、评价方法、评价标准</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"_Toc103954924" </w:instrText>
      </w:r>
      <w:r>
        <w:fldChar w:fldCharType="separate"/>
      </w:r>
      <w:r>
        <w:rPr>
          <w:rStyle w:val="32"/>
          <w:color w:val="000000" w:themeColor="text1"/>
          <w:sz w:val="28"/>
          <w:szCs w:val="28"/>
          <w14:textFill>
            <w14:solidFill>
              <w14:schemeClr w14:val="tx1"/>
            </w14:solidFill>
          </w14:textFill>
        </w:rPr>
        <w:t>（三）绩效评价工作过程</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7</w:t>
      </w:r>
      <w:r>
        <w:rPr>
          <w:rFonts w:hint="eastAsia"/>
          <w:color w:val="000000" w:themeColor="text1"/>
          <w:sz w:val="28"/>
          <w:szCs w:val="28"/>
          <w14:textFill>
            <w14:solidFill>
              <w14:schemeClr w14:val="tx1"/>
            </w14:solidFill>
          </w14:textFill>
        </w:rPr>
        <w:fldChar w:fldCharType="end"/>
      </w:r>
    </w:p>
    <w:p>
      <w:pPr>
        <w:pStyle w:val="18"/>
        <w:tabs>
          <w:tab w:val="right" w:leader="dot" w:pos="8776"/>
        </w:tabs>
        <w:adjustRightInd w:val="0"/>
        <w:snapToGrid w:val="0"/>
        <w:spacing w:before="93" w:beforeLines="30" w:after="62" w:afterLines="20" w:line="360" w:lineRule="auto"/>
        <w:rPr>
          <w:rFonts w:ascii="宋体" w:hAnsi="宋体"/>
          <w:b w:val="0"/>
          <w:bCs w:val="0"/>
          <w:color w:val="000000" w:themeColor="text1"/>
          <w:sz w:val="28"/>
          <w:szCs w:val="28"/>
          <w14:textFill>
            <w14:solidFill>
              <w14:schemeClr w14:val="tx1"/>
            </w14:solidFill>
          </w14:textFill>
        </w:rPr>
      </w:pPr>
      <w:r>
        <w:fldChar w:fldCharType="begin"/>
      </w:r>
      <w:r>
        <w:instrText xml:space="preserve"> HYPERLINK \l "_Toc103954925" </w:instrText>
      </w:r>
      <w:r>
        <w:fldChar w:fldCharType="separate"/>
      </w:r>
      <w:r>
        <w:rPr>
          <w:rStyle w:val="32"/>
          <w:rFonts w:ascii="宋体" w:hAnsi="宋体"/>
          <w:color w:val="000000" w:themeColor="text1"/>
          <w:sz w:val="28"/>
          <w:szCs w:val="28"/>
          <w14:textFill>
            <w14:solidFill>
              <w14:schemeClr w14:val="tx1"/>
            </w14:solidFill>
          </w14:textFill>
        </w:rPr>
        <w:t>三、</w:t>
      </w:r>
      <w:r>
        <w:rPr>
          <w:rStyle w:val="32"/>
          <w:rFonts w:ascii="宋体" w:hAnsi="宋体" w:cs="黑体"/>
          <w:color w:val="000000" w:themeColor="text1"/>
          <w:sz w:val="28"/>
          <w:szCs w:val="28"/>
          <w14:textFill>
            <w14:solidFill>
              <w14:schemeClr w14:val="tx1"/>
            </w14:solidFill>
          </w14:textFill>
        </w:rPr>
        <w:t>综合评价情况及评价结论</w:t>
      </w:r>
      <w:r>
        <w:rPr>
          <w:rFonts w:ascii="宋体" w:hAnsi="宋体"/>
          <w:color w:val="000000" w:themeColor="text1"/>
          <w:sz w:val="28"/>
          <w:szCs w:val="28"/>
          <w14:textFill>
            <w14:solidFill>
              <w14:schemeClr w14:val="tx1"/>
            </w14:solidFill>
          </w14:textFill>
        </w:rPr>
        <w:tab/>
      </w:r>
      <w:r>
        <w:rPr>
          <w:rFonts w:hint="eastAsia" w:ascii="宋体" w:hAnsi="宋体"/>
          <w:color w:val="000000" w:themeColor="text1"/>
          <w:sz w:val="28"/>
          <w:szCs w:val="28"/>
          <w14:textFill>
            <w14:solidFill>
              <w14:schemeClr w14:val="tx1"/>
            </w14:solidFill>
          </w14:textFill>
        </w:rPr>
        <w:t>8</w:t>
      </w:r>
      <w:r>
        <w:rPr>
          <w:rFonts w:hint="eastAsia" w:ascii="宋体" w:hAnsi="宋体"/>
          <w:color w:val="000000" w:themeColor="text1"/>
          <w:sz w:val="28"/>
          <w:szCs w:val="28"/>
          <w14:textFill>
            <w14:solidFill>
              <w14:schemeClr w14:val="tx1"/>
            </w14:solidFill>
          </w14:textFill>
        </w:rPr>
        <w:fldChar w:fldCharType="end"/>
      </w:r>
    </w:p>
    <w:p>
      <w:pPr>
        <w:pStyle w:val="18"/>
        <w:tabs>
          <w:tab w:val="right" w:leader="dot" w:pos="8776"/>
        </w:tabs>
        <w:adjustRightInd w:val="0"/>
        <w:snapToGrid w:val="0"/>
        <w:spacing w:before="93" w:beforeLines="30" w:after="62" w:afterLines="20" w:line="360" w:lineRule="auto"/>
        <w:rPr>
          <w:rFonts w:ascii="宋体" w:hAnsi="宋体"/>
          <w:b w:val="0"/>
          <w:bCs w:val="0"/>
          <w:color w:val="000000" w:themeColor="text1"/>
          <w:sz w:val="28"/>
          <w:szCs w:val="28"/>
          <w14:textFill>
            <w14:solidFill>
              <w14:schemeClr w14:val="tx1"/>
            </w14:solidFill>
          </w14:textFill>
        </w:rPr>
      </w:pPr>
      <w:r>
        <w:fldChar w:fldCharType="begin"/>
      </w:r>
      <w:r>
        <w:instrText xml:space="preserve"> HYPERLINK \l "_Toc103954926" </w:instrText>
      </w:r>
      <w:r>
        <w:fldChar w:fldCharType="separate"/>
      </w:r>
      <w:r>
        <w:rPr>
          <w:rStyle w:val="32"/>
          <w:rFonts w:ascii="宋体" w:hAnsi="宋体" w:cs="黑体"/>
          <w:snapToGrid w:val="0"/>
          <w:color w:val="000000" w:themeColor="text1"/>
          <w:kern w:val="0"/>
          <w:sz w:val="28"/>
          <w:szCs w:val="28"/>
          <w14:textFill>
            <w14:solidFill>
              <w14:schemeClr w14:val="tx1"/>
            </w14:solidFill>
          </w14:textFill>
        </w:rPr>
        <w:t>四、绩效评价指标分析</w:t>
      </w:r>
      <w:r>
        <w:rPr>
          <w:rFonts w:ascii="宋体" w:hAnsi="宋体"/>
          <w:color w:val="000000" w:themeColor="text1"/>
          <w:sz w:val="28"/>
          <w:szCs w:val="28"/>
          <w14:textFill>
            <w14:solidFill>
              <w14:schemeClr w14:val="tx1"/>
            </w14:solidFill>
          </w14:textFill>
        </w:rPr>
        <w:tab/>
      </w:r>
      <w:r>
        <w:rPr>
          <w:rFonts w:hint="eastAsia" w:ascii="宋体" w:hAnsi="宋体"/>
          <w:color w:val="000000" w:themeColor="text1"/>
          <w:sz w:val="28"/>
          <w:szCs w:val="28"/>
          <w14:textFill>
            <w14:solidFill>
              <w14:schemeClr w14:val="tx1"/>
            </w14:solidFill>
          </w14:textFill>
        </w:rPr>
        <w:t>9</w:t>
      </w:r>
      <w:r>
        <w:rPr>
          <w:rFonts w:hint="eastAsia" w:ascii="宋体" w:hAnsi="宋体"/>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"_Toc103954927" </w:instrText>
      </w:r>
      <w:r>
        <w:fldChar w:fldCharType="separate"/>
      </w:r>
      <w:r>
        <w:rPr>
          <w:rStyle w:val="32"/>
          <w:color w:val="000000" w:themeColor="text1"/>
          <w:sz w:val="28"/>
          <w:szCs w:val="28"/>
          <w14:textFill>
            <w14:solidFill>
              <w14:schemeClr w14:val="tx1"/>
            </w14:solidFill>
          </w14:textFill>
        </w:rPr>
        <w:t>（一）项目决策情况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14:textFill>
            <w14:solidFill>
              <w14:schemeClr w14:val="tx1"/>
            </w14:solidFill>
          </w14:textFill>
        </w:rPr>
        <w:t>9</w:t>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"_Toc103954928" </w:instrText>
      </w:r>
      <w:r>
        <w:fldChar w:fldCharType="separate"/>
      </w:r>
      <w:r>
        <w:rPr>
          <w:rStyle w:val="32"/>
          <w:color w:val="000000" w:themeColor="text1"/>
          <w:sz w:val="28"/>
          <w:szCs w:val="28"/>
          <w14:textFill>
            <w14:solidFill>
              <w14:schemeClr w14:val="tx1"/>
            </w14:solidFill>
          </w14:textFill>
        </w:rPr>
        <w:t>（二）项目</w:t>
      </w:r>
      <w:r>
        <w:rPr>
          <w:rStyle w:val="32"/>
          <w:rFonts w:hint="eastAsia"/>
          <w:color w:val="000000" w:themeColor="text1"/>
          <w:sz w:val="28"/>
          <w:szCs w:val="28"/>
          <w14:textFill>
            <w14:solidFill>
              <w14:schemeClr w14:val="tx1"/>
            </w14:solidFill>
          </w14:textFill>
        </w:rPr>
        <w:t>过程</w:t>
      </w:r>
      <w:r>
        <w:rPr>
          <w:rStyle w:val="32"/>
          <w:color w:val="000000" w:themeColor="text1"/>
          <w:sz w:val="28"/>
          <w:szCs w:val="28"/>
          <w14:textFill>
            <w14:solidFill>
              <w14:schemeClr w14:val="tx1"/>
            </w14:solidFill>
          </w14:textFill>
        </w:rPr>
        <w:t>情况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0</w:t>
      </w:r>
      <w:r>
        <w:rPr>
          <w:rFonts w:hint="eastAsia"/>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"_Toc103954929" </w:instrText>
      </w:r>
      <w:r>
        <w:fldChar w:fldCharType="separate"/>
      </w:r>
      <w:r>
        <w:rPr>
          <w:rStyle w:val="32"/>
          <w:color w:val="000000" w:themeColor="text1"/>
          <w:sz w:val="28"/>
          <w:szCs w:val="28"/>
          <w14:textFill>
            <w14:solidFill>
              <w14:schemeClr w14:val="tx1"/>
            </w14:solidFill>
          </w14:textFill>
        </w:rPr>
        <w:t>（三）项目产出情况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"_Toc103954930" </w:instrText>
      </w:r>
      <w:r>
        <w:fldChar w:fldCharType="separate"/>
      </w:r>
      <w:r>
        <w:rPr>
          <w:rStyle w:val="32"/>
          <w:color w:val="000000" w:themeColor="text1"/>
          <w:sz w:val="28"/>
          <w:szCs w:val="28"/>
          <w14:textFill>
            <w14:solidFill>
              <w14:schemeClr w14:val="tx1"/>
            </w14:solidFill>
          </w14:textFill>
        </w:rPr>
        <w:t>（四）项目效益情况</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fldChar w:fldCharType="end"/>
      </w:r>
    </w:p>
    <w:p>
      <w:pPr>
        <w:pStyle w:val="18"/>
        <w:tabs>
          <w:tab w:val="right" w:leader="dot" w:pos="8776"/>
        </w:tabs>
        <w:adjustRightInd w:val="0"/>
        <w:snapToGrid w:val="0"/>
        <w:spacing w:before="93" w:beforeLines="30" w:after="62" w:afterLines="20" w:line="360" w:lineRule="auto"/>
        <w:rPr>
          <w:rFonts w:ascii="宋体" w:hAnsi="宋体"/>
          <w:b w:val="0"/>
          <w:bCs w:val="0"/>
          <w:color w:val="000000" w:themeColor="text1"/>
          <w:sz w:val="28"/>
          <w:szCs w:val="28"/>
          <w14:textFill>
            <w14:solidFill>
              <w14:schemeClr w14:val="tx1"/>
            </w14:solidFill>
          </w14:textFill>
        </w:rPr>
      </w:pPr>
      <w:r>
        <w:fldChar w:fldCharType="begin"/>
      </w:r>
      <w:r>
        <w:instrText xml:space="preserve"> HYPERLINK \l "_Toc103954931" </w:instrText>
      </w:r>
      <w:r>
        <w:fldChar w:fldCharType="separate"/>
      </w:r>
      <w:r>
        <w:rPr>
          <w:rStyle w:val="32"/>
          <w:rFonts w:ascii="宋体" w:hAnsi="宋体" w:cs="黑体"/>
          <w:color w:val="000000" w:themeColor="text1"/>
          <w:sz w:val="28"/>
          <w:szCs w:val="28"/>
          <w14:textFill>
            <w14:solidFill>
              <w14:schemeClr w14:val="tx1"/>
            </w14:solidFill>
          </w14:textFill>
        </w:rPr>
        <w:t>五、</w:t>
      </w:r>
      <w:r>
        <w:rPr>
          <w:rStyle w:val="32"/>
          <w:rFonts w:ascii="宋体" w:hAnsi="宋体"/>
          <w:color w:val="000000" w:themeColor="text1"/>
          <w:sz w:val="28"/>
          <w:szCs w:val="28"/>
          <w14:textFill>
            <w14:solidFill>
              <w14:schemeClr w14:val="tx1"/>
            </w14:solidFill>
          </w14:textFill>
        </w:rPr>
        <w:t>主要经验及做法、存在的问题分析</w:t>
      </w:r>
      <w:r>
        <w:rPr>
          <w:rFonts w:ascii="宋体" w:hAnsi="宋体"/>
          <w:color w:val="000000" w:themeColor="text1"/>
          <w:sz w:val="28"/>
          <w:szCs w:val="28"/>
          <w14:textFill>
            <w14:solidFill>
              <w14:schemeClr w14:val="tx1"/>
            </w14:solidFill>
          </w14:textFill>
        </w:rPr>
        <w:tab/>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"_Toc103954932" </w:instrText>
      </w:r>
      <w:r>
        <w:fldChar w:fldCharType="separate"/>
      </w:r>
      <w:r>
        <w:rPr>
          <w:rStyle w:val="32"/>
          <w:color w:val="000000" w:themeColor="text1"/>
          <w:sz w:val="28"/>
          <w:szCs w:val="28"/>
          <w14:textFill>
            <w14:solidFill>
              <w14:schemeClr w14:val="tx1"/>
            </w14:solidFill>
          </w14:textFill>
        </w:rPr>
        <w:t>（一）主要经验及做法</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fldChar w:fldCharType="end"/>
      </w:r>
    </w:p>
    <w:p>
      <w:pPr>
        <w:pStyle w:val="22"/>
        <w:adjustRightInd w:val="0"/>
        <w:snapToGrid w:val="0"/>
        <w:spacing w:before="93" w:beforeLines="30" w:after="62" w:afterLines="20" w:line="360" w:lineRule="auto"/>
        <w:ind w:left="0" w:firstLine="480" w:firstLineChars="200"/>
        <w:rPr>
          <w:rFonts w:cs="Times New Roman"/>
          <w:color w:val="000000" w:themeColor="text1"/>
          <w:sz w:val="28"/>
          <w:szCs w:val="28"/>
          <w14:textFill>
            <w14:solidFill>
              <w14:schemeClr w14:val="tx1"/>
            </w14:solidFill>
          </w14:textFill>
        </w:rPr>
      </w:pPr>
      <w:r>
        <w:fldChar w:fldCharType="begin"/>
      </w:r>
      <w:r>
        <w:instrText xml:space="preserve"> HYPERLINK \l "_Toc103954933" </w:instrText>
      </w:r>
      <w:r>
        <w:fldChar w:fldCharType="separate"/>
      </w:r>
      <w:r>
        <w:rPr>
          <w:rStyle w:val="32"/>
          <w:color w:val="000000" w:themeColor="text1"/>
          <w:sz w:val="28"/>
          <w:szCs w:val="28"/>
          <w14:textFill>
            <w14:solidFill>
              <w14:schemeClr w14:val="tx1"/>
            </w14:solidFill>
          </w14:textFill>
        </w:rPr>
        <w:t>（二）存在的问题分析</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fldChar w:fldCharType="end"/>
      </w:r>
      <w:r>
        <w:rPr>
          <w:rFonts w:hint="eastAsia"/>
          <w:color w:val="000000" w:themeColor="text1"/>
          <w:sz w:val="28"/>
          <w:szCs w:val="28"/>
          <w14:textFill>
            <w14:solidFill>
              <w14:schemeClr w14:val="tx1"/>
            </w14:solidFill>
          </w14:textFill>
        </w:rPr>
        <w:t>5</w:t>
      </w:r>
    </w:p>
    <w:p>
      <w:pPr>
        <w:pStyle w:val="18"/>
        <w:tabs>
          <w:tab w:val="left" w:pos="630"/>
          <w:tab w:val="right" w:leader="dot" w:pos="8776"/>
        </w:tabs>
        <w:adjustRightInd w:val="0"/>
        <w:snapToGrid w:val="0"/>
        <w:spacing w:before="93" w:beforeLines="30" w:after="62" w:afterLines="20" w:line="360" w:lineRule="auto"/>
        <w:rPr>
          <w:rFonts w:ascii="宋体" w:hAnsi="宋体"/>
          <w:b w:val="0"/>
          <w:bCs w:val="0"/>
          <w:color w:val="000000" w:themeColor="text1"/>
          <w:sz w:val="28"/>
          <w:szCs w:val="28"/>
          <w14:textFill>
            <w14:solidFill>
              <w14:schemeClr w14:val="tx1"/>
            </w14:solidFill>
          </w14:textFill>
        </w:rPr>
      </w:pPr>
      <w:r>
        <w:fldChar w:fldCharType="begin"/>
      </w:r>
      <w:r>
        <w:instrText xml:space="preserve"> HYPERLINK \l "_Toc103954934" </w:instrText>
      </w:r>
      <w:r>
        <w:fldChar w:fldCharType="separate"/>
      </w:r>
      <w:r>
        <w:rPr>
          <w:rStyle w:val="32"/>
          <w:rFonts w:ascii="宋体" w:hAnsi="宋体" w:cs="黑体"/>
          <w:color w:val="000000" w:themeColor="text1"/>
          <w:sz w:val="28"/>
          <w:szCs w:val="28"/>
          <w14:textFill>
            <w14:solidFill>
              <w14:schemeClr w14:val="tx1"/>
            </w14:solidFill>
          </w14:textFill>
        </w:rPr>
        <w:t>六、</w:t>
      </w:r>
      <w:r>
        <w:rPr>
          <w:rFonts w:ascii="宋体" w:hAnsi="宋体"/>
          <w:b w:val="0"/>
          <w:bCs w:val="0"/>
          <w:color w:val="000000" w:themeColor="text1"/>
          <w:sz w:val="28"/>
          <w:szCs w:val="28"/>
          <w14:textFill>
            <w14:solidFill>
              <w14:schemeClr w14:val="tx1"/>
            </w14:solidFill>
          </w14:textFill>
        </w:rPr>
        <w:tab/>
      </w:r>
      <w:r>
        <w:rPr>
          <w:rStyle w:val="32"/>
          <w:rFonts w:ascii="宋体" w:hAnsi="宋体" w:cs="黑体"/>
          <w:color w:val="000000" w:themeColor="text1"/>
          <w:sz w:val="28"/>
          <w:szCs w:val="28"/>
          <w14:textFill>
            <w14:solidFill>
              <w14:schemeClr w14:val="tx1"/>
            </w14:solidFill>
          </w14:textFill>
        </w:rPr>
        <w:t>有关建议</w:t>
      </w:r>
      <w:r>
        <w:rPr>
          <w:rFonts w:ascii="宋体" w:hAnsi="宋体"/>
          <w:color w:val="000000" w:themeColor="text1"/>
          <w:sz w:val="28"/>
          <w:szCs w:val="28"/>
          <w14:textFill>
            <w14:solidFill>
              <w14:schemeClr w14:val="tx1"/>
            </w14:solidFill>
          </w14:textFill>
        </w:rPr>
        <w:tab/>
      </w:r>
      <w:r>
        <w:rPr>
          <w:rFonts w:hint="eastAsia"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fldChar w:fldCharType="end"/>
      </w:r>
      <w:r>
        <w:rPr>
          <w:rFonts w:hint="eastAsia" w:ascii="宋体" w:hAnsi="宋体"/>
          <w:color w:val="000000" w:themeColor="text1"/>
          <w:sz w:val="28"/>
          <w:szCs w:val="28"/>
          <w14:textFill>
            <w14:solidFill>
              <w14:schemeClr w14:val="tx1"/>
            </w14:solidFill>
          </w14:textFill>
        </w:rPr>
        <w:t>5</w:t>
      </w:r>
    </w:p>
    <w:p>
      <w:pPr>
        <w:pStyle w:val="18"/>
        <w:tabs>
          <w:tab w:val="left" w:pos="630"/>
          <w:tab w:val="right" w:leader="dot" w:pos="8776"/>
        </w:tabs>
        <w:adjustRightInd w:val="0"/>
        <w:snapToGrid w:val="0"/>
        <w:spacing w:before="93" w:beforeLines="30" w:after="62" w:afterLines="20" w:line="360" w:lineRule="auto"/>
        <w:rPr>
          <w:rFonts w:ascii="宋体" w:hAnsi="宋体"/>
          <w:b w:val="0"/>
          <w:bCs w:val="0"/>
          <w:color w:val="000000" w:themeColor="text1"/>
          <w:sz w:val="28"/>
          <w:szCs w:val="28"/>
          <w14:textFill>
            <w14:solidFill>
              <w14:schemeClr w14:val="tx1"/>
            </w14:solidFill>
          </w14:textFill>
        </w:rPr>
      </w:pPr>
      <w:r>
        <w:fldChar w:fldCharType="begin"/>
      </w:r>
      <w:r>
        <w:instrText xml:space="preserve"> HYPERLINK \l "_Toc103954935" </w:instrText>
      </w:r>
      <w:r>
        <w:fldChar w:fldCharType="separate"/>
      </w:r>
      <w:r>
        <w:rPr>
          <w:rStyle w:val="32"/>
          <w:rFonts w:ascii="宋体" w:hAnsi="宋体" w:cs="黑体"/>
          <w:color w:val="000000" w:themeColor="text1"/>
          <w:sz w:val="28"/>
          <w:szCs w:val="28"/>
          <w14:textFill>
            <w14:solidFill>
              <w14:schemeClr w14:val="tx1"/>
            </w14:solidFill>
          </w14:textFill>
        </w:rPr>
        <w:t>七、</w:t>
      </w:r>
      <w:r>
        <w:rPr>
          <w:rFonts w:ascii="宋体" w:hAnsi="宋体"/>
          <w:b w:val="0"/>
          <w:bCs w:val="0"/>
          <w:color w:val="000000" w:themeColor="text1"/>
          <w:sz w:val="28"/>
          <w:szCs w:val="28"/>
          <w14:textFill>
            <w14:solidFill>
              <w14:schemeClr w14:val="tx1"/>
            </w14:solidFill>
          </w14:textFill>
        </w:rPr>
        <w:tab/>
      </w:r>
      <w:r>
        <w:rPr>
          <w:rStyle w:val="32"/>
          <w:rFonts w:ascii="宋体" w:hAnsi="宋体" w:cs="黑体"/>
          <w:color w:val="000000" w:themeColor="text1"/>
          <w:sz w:val="28"/>
          <w:szCs w:val="28"/>
          <w14:textFill>
            <w14:solidFill>
              <w14:schemeClr w14:val="tx1"/>
            </w14:solidFill>
          </w14:textFill>
        </w:rPr>
        <w:t>其他需要说明的问题</w:t>
      </w:r>
      <w:r>
        <w:rPr>
          <w:rFonts w:ascii="宋体" w:hAnsi="宋体"/>
          <w:color w:val="000000" w:themeColor="text1"/>
          <w:sz w:val="28"/>
          <w:szCs w:val="28"/>
          <w14:textFill>
            <w14:solidFill>
              <w14:schemeClr w14:val="tx1"/>
            </w14:solidFill>
          </w14:textFill>
        </w:rPr>
        <w:tab/>
      </w:r>
      <w:r>
        <w:rPr>
          <w:rFonts w:hint="eastAsia"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fldChar w:fldCharType="end"/>
      </w:r>
      <w:r>
        <w:rPr>
          <w:rFonts w:hint="eastAsia" w:ascii="宋体" w:hAnsi="宋体"/>
          <w:color w:val="000000" w:themeColor="text1"/>
          <w:sz w:val="28"/>
          <w:szCs w:val="28"/>
          <w14:textFill>
            <w14:solidFill>
              <w14:schemeClr w14:val="tx1"/>
            </w14:solidFill>
          </w14:textFill>
        </w:rPr>
        <w:t>6</w:t>
      </w:r>
    </w:p>
    <w:p>
      <w:pPr>
        <w:pStyle w:val="18"/>
        <w:tabs>
          <w:tab w:val="right" w:leader="dot" w:pos="8776"/>
        </w:tabs>
        <w:adjustRightInd w:val="0"/>
        <w:snapToGrid w:val="0"/>
        <w:spacing w:before="93" w:beforeLines="30" w:after="62" w:afterLines="20" w:line="360" w:lineRule="auto"/>
        <w:rPr>
          <w:rFonts w:ascii="宋体" w:hAnsi="宋体"/>
          <w:b w:val="0"/>
          <w:bCs w:val="0"/>
          <w:color w:val="000000" w:themeColor="text1"/>
          <w:sz w:val="28"/>
          <w:szCs w:val="28"/>
          <w14:textFill>
            <w14:solidFill>
              <w14:schemeClr w14:val="tx1"/>
            </w14:solidFill>
          </w14:textFill>
        </w:rPr>
      </w:pPr>
      <w:r>
        <w:fldChar w:fldCharType="begin"/>
      </w:r>
      <w:r>
        <w:instrText xml:space="preserve"> HYPERLINK \l "_Toc103954936" </w:instrText>
      </w:r>
      <w:r>
        <w:fldChar w:fldCharType="separate"/>
      </w:r>
      <w:r>
        <w:rPr>
          <w:rStyle w:val="32"/>
          <w:rFonts w:ascii="宋体" w:hAnsi="宋体"/>
          <w:color w:val="000000" w:themeColor="text1"/>
          <w:sz w:val="28"/>
          <w:szCs w:val="28"/>
          <w14:textFill>
            <w14:solidFill>
              <w14:schemeClr w14:val="tx1"/>
            </w14:solidFill>
          </w14:textFill>
        </w:rPr>
        <w:t>附件</w:t>
      </w:r>
      <w:r>
        <w:rPr>
          <w:rFonts w:ascii="宋体" w:hAnsi="宋体"/>
          <w:color w:val="000000" w:themeColor="text1"/>
          <w:sz w:val="28"/>
          <w:szCs w:val="28"/>
          <w14:textFill>
            <w14:solidFill>
              <w14:schemeClr w14:val="tx1"/>
            </w14:solidFill>
          </w14:textFill>
        </w:rPr>
        <w:tab/>
      </w:r>
      <w:r>
        <w:rPr>
          <w:rFonts w:ascii="宋体" w:hAnsi="宋体"/>
          <w:color w:val="000000" w:themeColor="text1"/>
          <w:sz w:val="28"/>
          <w:szCs w:val="28"/>
          <w14:textFill>
            <w14:solidFill>
              <w14:schemeClr w14:val="tx1"/>
            </w14:solidFill>
          </w14:textFill>
        </w:rPr>
        <w:fldChar w:fldCharType="end"/>
      </w:r>
      <w:r>
        <w:rPr>
          <w:rFonts w:hint="eastAsia" w:ascii="宋体" w:hAnsi="宋体"/>
          <w:color w:val="000000" w:themeColor="text1"/>
          <w:sz w:val="28"/>
          <w:szCs w:val="28"/>
          <w14:textFill>
            <w14:solidFill>
              <w14:schemeClr w14:val="tx1"/>
            </w14:solidFill>
          </w14:textFill>
        </w:rPr>
        <w:t>16</w:t>
      </w:r>
    </w:p>
    <w:p>
      <w:pPr>
        <w:pStyle w:val="18"/>
        <w:tabs>
          <w:tab w:val="right" w:leader="dot" w:pos="8776"/>
        </w:tabs>
        <w:adjustRightInd w:val="0"/>
        <w:snapToGrid w:val="0"/>
        <w:spacing w:before="93" w:beforeLines="30" w:after="62" w:afterLines="20" w:line="360" w:lineRule="auto"/>
        <w:ind w:firstLine="562" w:firstLineChars="200"/>
        <w:rPr>
          <w:rFonts w:ascii="宋体" w:cs="宋体"/>
          <w:color w:val="000000" w:themeColor="text1"/>
          <w:sz w:val="24"/>
          <w:szCs w:val="24"/>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end"/>
      </w:r>
    </w:p>
    <w:p>
      <w:pPr>
        <w:jc w:val="center"/>
        <w:rPr>
          <w:rFonts w:ascii="宋体"/>
          <w:b/>
          <w:bCs/>
          <w:color w:val="000000" w:themeColor="text1"/>
          <w:sz w:val="36"/>
          <w:szCs w:val="36"/>
          <w14:textFill>
            <w14:solidFill>
              <w14:schemeClr w14:val="tx1"/>
            </w14:solidFill>
          </w14:textFill>
        </w:rPr>
        <w:sectPr>
          <w:headerReference r:id="rId3" w:type="default"/>
          <w:headerReference r:id="rId4" w:type="even"/>
          <w:pgSz w:w="11906" w:h="16838"/>
          <w:pgMar w:top="1418" w:right="1418" w:bottom="1418" w:left="1418" w:header="851" w:footer="992" w:gutter="284"/>
          <w:pgNumType w:start="1"/>
          <w:cols w:space="720" w:num="1"/>
          <w:docGrid w:type="lines" w:linePitch="312" w:charSpace="0"/>
        </w:sectPr>
      </w:pPr>
    </w:p>
    <w:p>
      <w:pPr>
        <w:ind w:left="-178" w:leftChars="-85" w:right="-212" w:rightChars="-101"/>
        <w:jc w:val="center"/>
        <w:rPr>
          <w:rFonts w:ascii="黑体" w:hAnsi="黑体" w:eastAsia="黑体" w:cs="黑体"/>
          <w:b/>
          <w:bCs/>
          <w:color w:val="000000" w:themeColor="text1"/>
          <w:sz w:val="40"/>
          <w:szCs w:val="40"/>
          <w14:textFill>
            <w14:solidFill>
              <w14:schemeClr w14:val="tx1"/>
            </w14:solidFill>
          </w14:textFill>
        </w:rPr>
      </w:pPr>
      <w:r>
        <w:rPr>
          <w:rFonts w:hint="eastAsia" w:ascii="黑体" w:hAnsi="黑体" w:eastAsia="黑体" w:cs="黑体"/>
          <w:b/>
          <w:bCs/>
          <w:color w:val="000000" w:themeColor="text1"/>
          <w:sz w:val="40"/>
          <w:szCs w:val="40"/>
          <w14:textFill>
            <w14:solidFill>
              <w14:schemeClr w14:val="tx1"/>
            </w14:solidFill>
          </w14:textFill>
        </w:rPr>
        <w:t>中国共产党北京市委员会统一战线工作部</w:t>
      </w:r>
    </w:p>
    <w:p>
      <w:pPr>
        <w:ind w:left="-178" w:leftChars="-85" w:right="-212" w:rightChars="-101"/>
        <w:jc w:val="center"/>
        <w:rPr>
          <w:rFonts w:ascii="黑体" w:hAnsi="黑体" w:eastAsia="黑体" w:cs="黑体"/>
          <w:b/>
          <w:bCs/>
          <w:color w:val="000000" w:themeColor="text1"/>
          <w:sz w:val="40"/>
          <w:szCs w:val="40"/>
          <w14:textFill>
            <w14:solidFill>
              <w14:schemeClr w14:val="tx1"/>
            </w14:solidFill>
          </w14:textFill>
        </w:rPr>
      </w:pPr>
      <w:r>
        <w:rPr>
          <w:rFonts w:hint="eastAsia" w:ascii="黑体" w:hAnsi="黑体" w:eastAsia="黑体" w:cs="黑体"/>
          <w:b/>
          <w:bCs/>
          <w:color w:val="000000" w:themeColor="text1"/>
          <w:sz w:val="40"/>
          <w:szCs w:val="40"/>
          <w14:textFill>
            <w14:solidFill>
              <w14:schemeClr w14:val="tx1"/>
            </w14:solidFill>
          </w14:textFill>
        </w:rPr>
        <w:t>《当代北京归国留学人员创业实录》</w:t>
      </w:r>
    </w:p>
    <w:p>
      <w:pPr>
        <w:ind w:left="-178" w:leftChars="-85" w:right="-212" w:rightChars="-101"/>
        <w:jc w:val="center"/>
        <w:rPr>
          <w:rFonts w:ascii="黑体" w:hAnsi="黑体" w:eastAsia="黑体" w:cs="黑体"/>
          <w:b/>
          <w:bCs/>
          <w:color w:val="000000" w:themeColor="text1"/>
          <w:sz w:val="40"/>
          <w:szCs w:val="40"/>
          <w14:textFill>
            <w14:solidFill>
              <w14:schemeClr w14:val="tx1"/>
            </w14:solidFill>
          </w14:textFill>
        </w:rPr>
      </w:pPr>
      <w:r>
        <w:rPr>
          <w:rFonts w:hint="eastAsia" w:ascii="黑体" w:hAnsi="黑体" w:eastAsia="黑体" w:cs="黑体"/>
          <w:b/>
          <w:bCs/>
          <w:color w:val="000000" w:themeColor="text1"/>
          <w:sz w:val="40"/>
          <w:szCs w:val="40"/>
          <w14:textFill>
            <w14:solidFill>
              <w14:schemeClr w14:val="tx1"/>
            </w14:solidFill>
          </w14:textFill>
        </w:rPr>
        <w:t>编撰项目绩效评价报告</w:t>
      </w:r>
    </w:p>
    <w:p>
      <w:pPr>
        <w:pStyle w:val="3"/>
        <w:spacing w:line="100" w:lineRule="exact"/>
        <w:ind w:firstLine="480"/>
        <w:jc w:val="center"/>
        <w:rPr>
          <w:rFonts w:ascii="仿宋_GB2312" w:hAnsi="仿宋_GB2312" w:eastAsia="仿宋_GB2312" w:cs="仿宋_GB2312"/>
          <w:b w:val="0"/>
          <w:bCs w:val="0"/>
          <w:color w:val="000000" w:themeColor="text1"/>
          <w:kern w:val="2"/>
          <w:szCs w:val="32"/>
          <w14:textFill>
            <w14:solidFill>
              <w14:schemeClr w14:val="tx1"/>
            </w14:solidFill>
          </w14:textFill>
        </w:rPr>
      </w:pPr>
      <w:bookmarkStart w:id="0" w:name="_Toc103954918"/>
    </w:p>
    <w:p>
      <w:pPr>
        <w:pStyle w:val="3"/>
        <w:ind w:firstLine="643"/>
        <w:rPr>
          <w:color w:val="000000" w:themeColor="text1"/>
          <w14:textFill>
            <w14:solidFill>
              <w14:schemeClr w14:val="tx1"/>
            </w14:solidFill>
          </w14:textFill>
        </w:rPr>
      </w:pPr>
      <w:r>
        <w:rPr>
          <w:rFonts w:hint="eastAsia"/>
          <w:color w:val="000000" w:themeColor="text1"/>
          <w14:textFill>
            <w14:solidFill>
              <w14:schemeClr w14:val="tx1"/>
            </w14:solidFill>
          </w14:textFill>
        </w:rPr>
        <w:t>一、基本情况</w:t>
      </w:r>
      <w:bookmarkEnd w:id="0"/>
    </w:p>
    <w:p>
      <w:pPr>
        <w:pStyle w:val="4"/>
        <w:ind w:firstLine="643"/>
        <w:rPr>
          <w:color w:val="000000" w:themeColor="text1"/>
          <w14:textFill>
            <w14:solidFill>
              <w14:schemeClr w14:val="tx1"/>
            </w14:solidFill>
          </w14:textFill>
        </w:rPr>
      </w:pPr>
      <w:bookmarkStart w:id="1" w:name="_Toc103954919"/>
      <w:r>
        <w:rPr>
          <w:rFonts w:hint="eastAsia"/>
          <w:color w:val="000000" w:themeColor="text1"/>
          <w14:textFill>
            <w14:solidFill>
              <w14:schemeClr w14:val="tx1"/>
            </w14:solidFill>
          </w14:textFill>
        </w:rPr>
        <w:t>（一）项目概况</w:t>
      </w:r>
      <w:bookmarkEnd w:id="1"/>
    </w:p>
    <w:p>
      <w:pPr>
        <w:adjustRightInd w:val="0"/>
        <w:snapToGrid w:val="0"/>
        <w:spacing w:line="360" w:lineRule="auto"/>
        <w:ind w:firstLine="643" w:firstLineChars="200"/>
        <w:rPr>
          <w:rFonts w:ascii="仿宋" w:hAnsi="仿宋" w:eastAsia="仿宋"/>
          <w:b/>
          <w:color w:val="000000" w:themeColor="text1"/>
          <w:sz w:val="32"/>
          <w:szCs w:val="32"/>
          <w14:textFill>
            <w14:solidFill>
              <w14:schemeClr w14:val="tx1"/>
            </w14:solidFill>
          </w14:textFill>
        </w:rPr>
      </w:pPr>
      <w:r>
        <w:rPr>
          <w:rFonts w:ascii="仿宋" w:hAnsi="仿宋" w:eastAsia="仿宋"/>
          <w:b/>
          <w:color w:val="000000" w:themeColor="text1"/>
          <w:sz w:val="32"/>
          <w:szCs w:val="32"/>
          <w14:textFill>
            <w14:solidFill>
              <w14:schemeClr w14:val="tx1"/>
            </w14:solidFill>
          </w14:textFill>
        </w:rPr>
        <w:t>1.</w:t>
      </w:r>
      <w:r>
        <w:rPr>
          <w:rFonts w:hint="eastAsia" w:ascii="仿宋" w:hAnsi="仿宋" w:eastAsia="仿宋"/>
          <w:b/>
          <w:color w:val="000000" w:themeColor="text1"/>
          <w:sz w:val="32"/>
          <w:szCs w:val="32"/>
          <w14:textFill>
            <w14:solidFill>
              <w14:schemeClr w14:val="tx1"/>
            </w14:solidFill>
          </w14:textFill>
        </w:rPr>
        <w:t>项目背景</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2023年恰逢欧美同学会成立 110 周年，为营造良好舆论氛围，同时落实中国共产党北京市委员会统一战线工作部（以下简称“市委统战部”） 2023 年工作要点中提出“加强留学人员典型人物事迹宣传”要求，加强对留学人员群体的思想政治引领，对当代北京留学归国人员这一特殊群体的创新创业史进行系统回顾和记载，为当代北京的建设与发展提供借鉴。</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该项目的申报单位为市委统战部，实施主体即责任方为北京市欧美同学会（以下简称“市欧美同学会”）。根据职责三定方案，市欧美同学会主要负责图书编辑出版的实施工作。</w:t>
      </w:r>
    </w:p>
    <w:p>
      <w:pPr>
        <w:spacing w:line="600" w:lineRule="exact"/>
        <w:ind w:firstLine="643" w:firstLineChars="200"/>
        <w:rPr>
          <w:rFonts w:ascii="仿宋_GB2312" w:hAnsi="仿宋_GB2312" w:eastAsia="仿宋_GB2312" w:cs="仿宋_GB2312"/>
          <w:b/>
          <w:color w:val="000000" w:themeColor="text1"/>
          <w:sz w:val="32"/>
          <w:szCs w:val="32"/>
          <w14:textFill>
            <w14:solidFill>
              <w14:schemeClr w14:val="tx1"/>
            </w14:solidFill>
          </w14:textFill>
        </w:rPr>
      </w:pPr>
      <w:r>
        <w:rPr>
          <w:rFonts w:ascii="仿宋" w:hAnsi="仿宋" w:eastAsia="仿宋"/>
          <w:b/>
          <w:color w:val="000000" w:themeColor="text1"/>
          <w:sz w:val="32"/>
          <w:szCs w:val="32"/>
          <w14:textFill>
            <w14:solidFill>
              <w14:schemeClr w14:val="tx1"/>
            </w14:solidFill>
          </w14:textFill>
        </w:rPr>
        <w:t>2.</w:t>
      </w:r>
      <w:r>
        <w:rPr>
          <w:rFonts w:hint="eastAsia" w:ascii="仿宋" w:hAnsi="仿宋" w:eastAsia="仿宋"/>
          <w:b/>
          <w:color w:val="000000" w:themeColor="text1"/>
          <w:sz w:val="32"/>
          <w:szCs w:val="32"/>
          <w14:textFill>
            <w14:solidFill>
              <w14:schemeClr w14:val="tx1"/>
            </w14:solidFill>
          </w14:textFill>
        </w:rPr>
        <w:t>主要内容及实施情况</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欧美同学会按照2023年工作计划实施该项目，市委统战部委托第三方中介机构对该项目进行预算评审，但因年度经费紧张，市欧美同学会先行开展项目比选工作，最终确定当代北京史研究会作为本项目内容编撰服务供应商，北京出版集团有限责任公司作为本项目的出版印刷服务供应商。项目实施中，经市欧美同学会专题会研究，将图书名称调整为《海归北京创业实录》，9月财政资金到位，12月市委统战部与两家服务供应商分别签订了服务合同，按照合同约定内容两家服务供应商完成了全部内容，市欧美同学会进行了验收工作。</w:t>
      </w:r>
    </w:p>
    <w:p>
      <w:pPr>
        <w:spacing w:line="600" w:lineRule="exact"/>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3</w:t>
      </w:r>
      <w:r>
        <w:rPr>
          <w:rFonts w:ascii="仿宋" w:hAnsi="仿宋" w:eastAsia="仿宋"/>
          <w:b/>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资金投入和使用情况</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（1）资金投入情况</w:t>
      </w:r>
    </w:p>
    <w:p>
      <w:pPr>
        <w:widowControl/>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 w:name="_Toc103954920"/>
      <w:r>
        <w:rPr>
          <w:rFonts w:hint="eastAsia" w:ascii="仿宋_GB2312" w:hAnsi="仿宋_GB2312" w:eastAsia="仿宋_GB2312" w:cs="仿宋_GB2312"/>
          <w:color w:val="000000" w:themeColor="text1"/>
          <w:sz w:val="32"/>
          <w:szCs w:val="32"/>
          <w14:textFill>
            <w14:solidFill>
              <w14:schemeClr w14:val="tx1"/>
            </w14:solidFill>
          </w14:textFill>
        </w:rPr>
        <w:t>2023年9月，该项目财政批复预算36.056万元，其中包括撰稿费10.8万元、设计排版费4.656万元、审校费3.6万元、印刷费8.8万元、装订费2万元、出版社管理费5万元及专家咨询费1.2万元，资金到位率100%。</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（2）资金使用情况</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截至2023年12月31日，实际支出35.98万元，结余资金0.076万元，</w:t>
      </w:r>
      <w:r>
        <w:rPr>
          <w:rFonts w:hint="eastAsia" w:ascii="仿宋_GB2312" w:eastAsia="仿宋_GB2312"/>
          <w:bCs/>
          <w:kern w:val="44"/>
          <w:sz w:val="32"/>
          <w:szCs w:val="32"/>
        </w:rPr>
        <w:t>预算</w:t>
      </w:r>
      <w:r>
        <w:rPr>
          <w:rFonts w:hint="eastAsia" w:ascii="仿宋_GB2312" w:hAnsi="宋体" w:eastAsia="仿宋_GB2312" w:cs="仿宋_GB2312"/>
          <w:sz w:val="32"/>
          <w:szCs w:val="32"/>
        </w:rPr>
        <w:t>执行率99.79</w:t>
      </w:r>
      <w:r>
        <w:rPr>
          <w:rFonts w:ascii="仿宋_GB2312" w:hAnsi="宋体"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具体内容包括：</w:t>
      </w:r>
    </w:p>
    <w:tbl>
      <w:tblPr>
        <w:tblStyle w:val="26"/>
        <w:tblW w:w="8513" w:type="dxa"/>
        <w:tblInd w:w="0" w:type="dxa"/>
        <w:tblLayout w:type="fixed"/>
        <w:tblCellMar>
          <w:top w:w="0" w:type="dxa"/>
          <w:left w:w="108" w:type="dxa"/>
          <w:bottom w:w="0" w:type="dxa"/>
          <w:right w:w="108" w:type="dxa"/>
        </w:tblCellMar>
      </w:tblPr>
      <w:tblGrid>
        <w:gridCol w:w="1194"/>
        <w:gridCol w:w="4495"/>
        <w:gridCol w:w="2824"/>
      </w:tblGrid>
      <w:tr>
        <w:tblPrEx>
          <w:tblCellMar>
            <w:top w:w="0" w:type="dxa"/>
            <w:left w:w="108" w:type="dxa"/>
            <w:bottom w:w="0" w:type="dxa"/>
            <w:right w:w="108" w:type="dxa"/>
          </w:tblCellMar>
        </w:tblPrEx>
        <w:trPr>
          <w:trHeight w:val="600"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序号</w:t>
            </w:r>
          </w:p>
        </w:tc>
        <w:tc>
          <w:tcPr>
            <w:tcW w:w="44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费用明细</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实际支出金额（万元）</w:t>
            </w:r>
          </w:p>
        </w:tc>
      </w:tr>
      <w:tr>
        <w:tblPrEx>
          <w:tblCellMar>
            <w:top w:w="0" w:type="dxa"/>
            <w:left w:w="108" w:type="dxa"/>
            <w:bottom w:w="0" w:type="dxa"/>
            <w:right w:w="108" w:type="dxa"/>
          </w:tblCellMar>
        </w:tblPrEx>
        <w:trPr>
          <w:trHeight w:val="600"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44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《海归北京创业实录》编撰出版费用</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26.00</w:t>
            </w:r>
          </w:p>
        </w:tc>
      </w:tr>
      <w:tr>
        <w:tblPrEx>
          <w:tblCellMar>
            <w:top w:w="0" w:type="dxa"/>
            <w:left w:w="108" w:type="dxa"/>
            <w:bottom w:w="0" w:type="dxa"/>
            <w:right w:w="108" w:type="dxa"/>
          </w:tblCellMar>
        </w:tblPrEx>
        <w:trPr>
          <w:trHeight w:val="600"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w:t>
            </w:r>
          </w:p>
        </w:tc>
        <w:tc>
          <w:tcPr>
            <w:tcW w:w="44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《海归北京创业实录》图书出版费用</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9.98</w:t>
            </w:r>
          </w:p>
        </w:tc>
      </w:tr>
      <w:tr>
        <w:tblPrEx>
          <w:tblCellMar>
            <w:top w:w="0" w:type="dxa"/>
            <w:left w:w="108" w:type="dxa"/>
            <w:bottom w:w="0" w:type="dxa"/>
            <w:right w:w="108" w:type="dxa"/>
          </w:tblCellMar>
        </w:tblPrEx>
        <w:trPr>
          <w:trHeight w:val="600"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p>
        </w:tc>
        <w:tc>
          <w:tcPr>
            <w:tcW w:w="44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合计</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35.98</w:t>
            </w:r>
          </w:p>
        </w:tc>
      </w:tr>
    </w:tbl>
    <w:p>
      <w:pPr>
        <w:pStyle w:val="4"/>
        <w:ind w:firstLine="643"/>
        <w:rPr>
          <w:color w:val="000000" w:themeColor="text1"/>
          <w14:textFill>
            <w14:solidFill>
              <w14:schemeClr w14:val="tx1"/>
            </w14:solidFill>
          </w14:textFill>
        </w:rPr>
      </w:pPr>
      <w:r>
        <w:rPr>
          <w:rFonts w:hint="eastAsia"/>
          <w:color w:val="000000" w:themeColor="text1"/>
          <w14:textFill>
            <w14:solidFill>
              <w14:schemeClr w14:val="tx1"/>
            </w14:solidFill>
          </w14:textFill>
        </w:rPr>
        <w:t>（二）项目绩效目标</w:t>
      </w:r>
      <w:bookmarkEnd w:id="2"/>
    </w:p>
    <w:p>
      <w:pPr>
        <w:pStyle w:val="8"/>
        <w:ind w:firstLine="640" w:firstLineChars="200"/>
        <w:rPr>
          <w:rFonts w:ascii="仿宋_GB2312" w:hAnsi="宋体" w:eastAsia="仿宋_GB2312"/>
          <w:sz w:val="32"/>
          <w:szCs w:val="32"/>
        </w:rPr>
      </w:pPr>
      <w:bookmarkStart w:id="3" w:name="_Toc103954921"/>
      <w:bookmarkStart w:id="4" w:name="_Hlk103335749"/>
      <w:r>
        <w:rPr>
          <w:rFonts w:hint="eastAsia" w:eastAsia="仿宋_GB2312"/>
          <w:bCs/>
          <w:kern w:val="44"/>
          <w:sz w:val="32"/>
          <w:szCs w:val="32"/>
        </w:rPr>
        <w:t>该项目</w:t>
      </w:r>
      <w:r>
        <w:rPr>
          <w:rFonts w:hint="eastAsia" w:ascii="仿宋_GB2312" w:hAnsi="宋体" w:eastAsia="仿宋_GB2312"/>
          <w:sz w:val="32"/>
          <w:szCs w:val="32"/>
        </w:rPr>
        <w:t>总体目</w:t>
      </w:r>
      <w:r>
        <w:rPr>
          <w:rFonts w:hint="eastAsia" w:ascii="仿宋_GB2312" w:hAnsi="仿宋_GB2312" w:eastAsia="仿宋_GB2312" w:cs="仿宋_GB2312"/>
          <w:color w:val="000000" w:themeColor="text1"/>
          <w:sz w:val="32"/>
          <w:szCs w:val="32"/>
          <w14:textFill>
            <w14:solidFill>
              <w14:schemeClr w14:val="tx1"/>
            </w14:solidFill>
          </w14:textFill>
        </w:rPr>
        <w:t>标：加强对留学人员典型人物事迹宣传，对当代北京留学归国人员这一特殊群体的创新创业史进行系统回顾和记载，为当代北京的建设与发展提供借鉴。</w:t>
      </w:r>
    </w:p>
    <w:p>
      <w:pPr>
        <w:spacing w:line="560" w:lineRule="exact"/>
        <w:ind w:firstLine="640" w:firstLineChars="200"/>
        <w:rPr>
          <w:rFonts w:ascii="仿宋_GB2312" w:hAnsi="宋体" w:eastAsia="仿宋_GB2312"/>
          <w:sz w:val="32"/>
          <w:szCs w:val="32"/>
        </w:rPr>
      </w:pPr>
      <w:r>
        <w:rPr>
          <w:rFonts w:hint="eastAsia" w:eastAsia="仿宋_GB2312"/>
          <w:bCs/>
          <w:kern w:val="44"/>
          <w:sz w:val="32"/>
          <w:szCs w:val="32"/>
        </w:rPr>
        <w:t>该项目阶段</w:t>
      </w:r>
      <w:r>
        <w:rPr>
          <w:rFonts w:hint="eastAsia" w:ascii="仿宋_GB2312" w:hAnsi="宋体" w:eastAsia="仿宋_GB2312"/>
          <w:sz w:val="32"/>
          <w:szCs w:val="32"/>
        </w:rPr>
        <w:t>性目标为：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1.数量指标</w:t>
      </w:r>
      <w:r>
        <w:rPr>
          <w:rFonts w:hint="eastAsia" w:ascii="仿宋_GB2312" w:hAnsi="仿宋_GB2312" w:eastAsia="仿宋_GB2312" w:cs="仿宋_GB2312"/>
          <w:color w:val="000000" w:themeColor="text1"/>
          <w:sz w:val="32"/>
          <w:szCs w:val="32"/>
          <w14:textFill>
            <w14:solidFill>
              <w14:schemeClr w14:val="tx1"/>
            </w14:solidFill>
          </w14:textFill>
        </w:rPr>
        <w:t>：出版册数≥2</w:t>
      </w:r>
      <w:r>
        <w:rPr>
          <w:rFonts w:hint="eastAsia" w:ascii="仿宋_GB2312" w:eastAsia="仿宋_GB2312"/>
          <w:bCs/>
          <w:kern w:val="44"/>
          <w:sz w:val="32"/>
          <w:szCs w:val="32"/>
        </w:rPr>
        <w:t>000册</w:t>
      </w:r>
      <w:r>
        <w:rPr>
          <w:rFonts w:hint="eastAsia" w:ascii="仿宋_GB2312" w:hAnsi="宋体" w:eastAsia="仿宋_GB2312"/>
          <w:sz w:val="32"/>
          <w:szCs w:val="32"/>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2.质量指标：</w:t>
      </w:r>
      <w:r>
        <w:rPr>
          <w:rFonts w:hint="eastAsia" w:ascii="仿宋_GB2312" w:eastAsia="仿宋_GB2312"/>
          <w:bCs/>
          <w:kern w:val="44"/>
          <w:sz w:val="32"/>
          <w:szCs w:val="32"/>
        </w:rPr>
        <w:t>编校出错率≤0.2 ‰；</w:t>
      </w:r>
    </w:p>
    <w:p>
      <w:pPr>
        <w:spacing w:line="560" w:lineRule="exact"/>
        <w:ind w:firstLine="640" w:firstLineChars="200"/>
        <w:rPr>
          <w:rFonts w:ascii="仿宋_GB2312" w:eastAsia="仿宋_GB2312"/>
          <w:bCs/>
          <w:kern w:val="44"/>
          <w:sz w:val="32"/>
          <w:szCs w:val="32"/>
        </w:rPr>
      </w:pPr>
      <w:r>
        <w:rPr>
          <w:rFonts w:hint="eastAsia" w:ascii="仿宋_GB2312" w:hAnsi="宋体" w:eastAsia="仿宋_GB2312"/>
          <w:sz w:val="32"/>
          <w:szCs w:val="32"/>
        </w:rPr>
        <w:t>3.</w:t>
      </w:r>
      <w:r>
        <w:rPr>
          <w:rFonts w:hint="eastAsia" w:ascii="仿宋_GB2312" w:eastAsia="仿宋_GB2312"/>
          <w:bCs/>
          <w:kern w:val="44"/>
          <w:sz w:val="32"/>
          <w:szCs w:val="32"/>
        </w:rPr>
        <w:t>成本指标：项目预算控制数≤180.28元/个；</w:t>
      </w:r>
    </w:p>
    <w:p>
      <w:pPr>
        <w:spacing w:line="560" w:lineRule="exact"/>
        <w:ind w:firstLine="640" w:firstLineChars="200"/>
        <w:rPr>
          <w:rFonts w:ascii="仿宋_GB2312" w:hAnsi="宋体" w:eastAsia="仿宋_GB2312"/>
          <w:sz w:val="32"/>
          <w:szCs w:val="32"/>
        </w:rPr>
      </w:pPr>
      <w:r>
        <w:rPr>
          <w:rFonts w:hint="eastAsia" w:ascii="仿宋_GB2312" w:hAnsi="仿宋_GB2312" w:eastAsia="仿宋_GB2312" w:cs="仿宋_GB2312"/>
          <w:bCs/>
          <w:kern w:val="44"/>
          <w:sz w:val="32"/>
          <w:szCs w:val="32"/>
        </w:rPr>
        <w:t>4.社会效益指</w:t>
      </w:r>
      <w:r>
        <w:rPr>
          <w:rFonts w:hint="eastAsia" w:ascii="仿宋_GB2312" w:eastAsia="仿宋_GB2312"/>
          <w:bCs/>
          <w:kern w:val="44"/>
          <w:sz w:val="32"/>
          <w:szCs w:val="32"/>
        </w:rPr>
        <w:t>标</w:t>
      </w:r>
      <w:r>
        <w:rPr>
          <w:rFonts w:hint="eastAsia" w:ascii="仿宋_GB2312" w:hAnsi="宋体" w:eastAsia="仿宋_GB2312"/>
          <w:sz w:val="32"/>
          <w:szCs w:val="32"/>
        </w:rPr>
        <w:t>：加强对留学人员群体的思想政治引领；提高统战工作影响力；</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5.服务对象满意度指标：服务对象满意度≥90%。</w:t>
      </w:r>
    </w:p>
    <w:p>
      <w:pPr>
        <w:pStyle w:val="3"/>
        <w:ind w:firstLine="643"/>
        <w:rPr>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rFonts w:hint="eastAsia" w:ascii="黑体" w:hAnsi="黑体" w:cs="黑体"/>
          <w:color w:val="000000" w:themeColor="text1"/>
          <w:szCs w:val="32"/>
          <w14:textFill>
            <w14:solidFill>
              <w14:schemeClr w14:val="tx1"/>
            </w14:solidFill>
          </w14:textFill>
        </w:rPr>
        <w:t>绩效评价工作开展情况</w:t>
      </w:r>
      <w:bookmarkEnd w:id="3"/>
    </w:p>
    <w:p>
      <w:pPr>
        <w:pStyle w:val="4"/>
        <w:spacing w:before="0" w:after="0" w:line="360" w:lineRule="auto"/>
        <w:ind w:firstLine="643"/>
        <w:rPr>
          <w:rFonts w:ascii="楷体" w:hAnsi="楷体"/>
          <w:color w:val="000000" w:themeColor="text1"/>
          <w:kern w:val="44"/>
          <w14:textFill>
            <w14:solidFill>
              <w14:schemeClr w14:val="tx1"/>
            </w14:solidFill>
          </w14:textFill>
        </w:rPr>
      </w:pPr>
      <w:bookmarkStart w:id="5" w:name="_Toc103954922"/>
      <w:bookmarkStart w:id="6" w:name="_Hlk103336956"/>
      <w:r>
        <w:rPr>
          <w:rFonts w:hint="eastAsia" w:ascii="楷体" w:hAnsi="楷体"/>
          <w:color w:val="000000" w:themeColor="text1"/>
          <w:kern w:val="44"/>
          <w14:textFill>
            <w14:solidFill>
              <w14:schemeClr w14:val="tx1"/>
            </w14:solidFill>
          </w14:textFill>
        </w:rPr>
        <w:t>（一）绩效评价目的、对象和范围</w:t>
      </w:r>
      <w:bookmarkEnd w:id="5"/>
    </w:p>
    <w:p>
      <w:pPr>
        <w:spacing w:before="156" w:beforeLines="50" w:after="156" w:afterLines="50" w:line="360" w:lineRule="auto"/>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ab/>
      </w:r>
      <w:bookmarkStart w:id="7" w:name="_Toc97493747"/>
      <w:r>
        <w:rPr>
          <w:rFonts w:hint="eastAsia" w:ascii="仿宋" w:hAnsi="仿宋" w:eastAsia="仿宋"/>
          <w:b/>
          <w:color w:val="000000" w:themeColor="text1"/>
          <w:sz w:val="32"/>
          <w:szCs w:val="32"/>
          <w14:textFill>
            <w14:solidFill>
              <w14:schemeClr w14:val="tx1"/>
            </w14:solidFill>
          </w14:textFill>
        </w:rPr>
        <w:t>1.绩效评价目的</w:t>
      </w:r>
      <w:bookmarkEnd w:id="7"/>
    </w:p>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（1）完成“《当代北京归国留学人员创业实录》编撰项目”的绩效评价工作。</w:t>
      </w:r>
    </w:p>
    <w:bookmarkEnd w:id="4"/>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（2）规范财政资金的使用管理，提高财政资金的使用效益和效率。通过绩效评价促进项目单位树立绩效理念，加强项目论证和提高管理水平，保障和促进事业的发展。</w:t>
      </w:r>
    </w:p>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（3）完善项目管理模式。通过绩效评价对项目管理模式在执行过程中存在的不足提出合理化建议，完善项目管理模式。</w:t>
      </w:r>
    </w:p>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（4）为后续该项目的预算申报和实施提供借鉴。</w:t>
      </w:r>
    </w:p>
    <w:p>
      <w:pPr>
        <w:spacing w:line="360" w:lineRule="auto"/>
        <w:ind w:firstLine="655" w:firstLineChars="204"/>
        <w:rPr>
          <w:rFonts w:ascii="仿宋" w:hAnsi="仿宋" w:eastAsia="仿宋"/>
          <w:b/>
          <w:color w:val="000000" w:themeColor="text1"/>
          <w:sz w:val="32"/>
          <w:szCs w:val="32"/>
          <w14:textFill>
            <w14:solidFill>
              <w14:schemeClr w14:val="tx1"/>
            </w14:solidFill>
          </w14:textFill>
        </w:rPr>
      </w:pPr>
      <w:bookmarkStart w:id="8" w:name="_Toc97493748"/>
      <w:r>
        <w:rPr>
          <w:rFonts w:hint="eastAsia" w:ascii="仿宋" w:hAnsi="仿宋" w:eastAsia="仿宋"/>
          <w:b/>
          <w:color w:val="000000" w:themeColor="text1"/>
          <w:sz w:val="32"/>
          <w:szCs w:val="32"/>
          <w14:textFill>
            <w14:solidFill>
              <w14:schemeClr w14:val="tx1"/>
            </w14:solidFill>
          </w14:textFill>
        </w:rPr>
        <w:t>2.绩效评价对象</w:t>
      </w:r>
      <w:bookmarkEnd w:id="8"/>
    </w:p>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绩效评价对象为“《当代北京归国留学人员创业实录》编撰项目”。评价内容：从项目决策、过程管理、项目产出和效益四个方面评价项目绩效目标的设定情况、资金的投入使用情况、组织管理情况、绩效目标的实现程度及效果等。</w:t>
      </w:r>
    </w:p>
    <w:p>
      <w:pPr>
        <w:spacing w:line="360" w:lineRule="auto"/>
        <w:ind w:firstLine="643" w:firstLineChars="200"/>
        <w:rPr>
          <w:rFonts w:ascii="仿宋" w:hAnsi="仿宋" w:eastAsia="仿宋" w:cs="仿宋"/>
          <w:b/>
          <w:color w:val="000000" w:themeColor="text1"/>
          <w:sz w:val="32"/>
          <w:szCs w:val="32"/>
          <w14:textFill>
            <w14:solidFill>
              <w14:schemeClr w14:val="tx1"/>
            </w14:solidFill>
          </w14:textFill>
        </w:rPr>
      </w:pPr>
      <w:bookmarkStart w:id="9" w:name="_Toc97493749"/>
      <w:r>
        <w:rPr>
          <w:rFonts w:hint="eastAsia" w:ascii="仿宋" w:hAnsi="仿宋" w:eastAsia="仿宋" w:cs="仿宋"/>
          <w:b/>
          <w:color w:val="000000" w:themeColor="text1"/>
          <w:sz w:val="32"/>
          <w:szCs w:val="32"/>
          <w14:textFill>
            <w14:solidFill>
              <w14:schemeClr w14:val="tx1"/>
            </w14:solidFill>
          </w14:textFill>
        </w:rPr>
        <w:t>3.绩效评价范围</w:t>
      </w:r>
      <w:bookmarkEnd w:id="9"/>
    </w:p>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绩效评</w:t>
      </w:r>
      <w:r>
        <w:rPr>
          <w:rFonts w:hint="eastAsia" w:ascii="仿宋" w:hAnsi="仿宋" w:eastAsia="仿宋"/>
          <w:color w:val="000000" w:themeColor="text1"/>
          <w:sz w:val="32"/>
          <w:szCs w:val="32"/>
          <w14:textFill>
            <w14:solidFill>
              <w14:schemeClr w14:val="tx1"/>
            </w14:solidFill>
          </w14:textFill>
        </w:rPr>
        <w:t>价的范围主要包括以下几个方面：</w:t>
      </w:r>
    </w:p>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（1）决策情况；</w:t>
      </w:r>
    </w:p>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（2）资金投入管理和使用情况；</w:t>
      </w:r>
    </w:p>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（3）相关管理制度办法的健全性及执行情况；</w:t>
      </w:r>
    </w:p>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（4）实现的产出情况；</w:t>
      </w:r>
    </w:p>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（5）取得的效益情况；</w:t>
      </w:r>
    </w:p>
    <w:p>
      <w:pPr>
        <w:spacing w:line="360" w:lineRule="auto"/>
        <w:ind w:firstLine="652" w:firstLineChars="204"/>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（6）其他相关内容。</w:t>
      </w:r>
    </w:p>
    <w:p>
      <w:pPr>
        <w:pStyle w:val="4"/>
        <w:spacing w:before="0" w:after="0" w:line="360" w:lineRule="auto"/>
        <w:ind w:firstLine="643"/>
        <w:rPr>
          <w:rFonts w:ascii="楷体" w:hAnsi="楷体"/>
          <w:color w:val="000000" w:themeColor="text1"/>
          <w:kern w:val="44"/>
          <w14:textFill>
            <w14:solidFill>
              <w14:schemeClr w14:val="tx1"/>
            </w14:solidFill>
          </w14:textFill>
        </w:rPr>
      </w:pPr>
      <w:bookmarkStart w:id="10" w:name="_Toc97493889"/>
      <w:bookmarkStart w:id="11" w:name="_Toc11315"/>
      <w:bookmarkStart w:id="12" w:name="_Toc103333171"/>
      <w:bookmarkStart w:id="13" w:name="_Toc103954923"/>
      <w:r>
        <w:rPr>
          <w:rFonts w:hint="eastAsia" w:ascii="楷体" w:hAnsi="楷体"/>
          <w:color w:val="000000" w:themeColor="text1"/>
          <w:kern w:val="44"/>
          <w14:textFill>
            <w14:solidFill>
              <w14:schemeClr w14:val="tx1"/>
            </w14:solidFill>
          </w14:textFill>
        </w:rPr>
        <w:t>（二）绩效评价原则、评价指标体系、评价方法、评价标准</w:t>
      </w:r>
      <w:bookmarkEnd w:id="10"/>
      <w:bookmarkEnd w:id="11"/>
      <w:bookmarkEnd w:id="12"/>
      <w:bookmarkEnd w:id="13"/>
    </w:p>
    <w:p>
      <w:pPr>
        <w:spacing w:line="360" w:lineRule="auto"/>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1.绩效评价原则</w:t>
      </w:r>
    </w:p>
    <w:p>
      <w:pPr>
        <w:spacing w:line="360" w:lineRule="auto"/>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本次绩效评价遵循科学规范、公正公开、分级分类、绩效相关的原则，对项目决策、过程管理和产出及效益进行评价，全面、客观反映项目实施情况。具体说明如下：</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（1）科学规范原则。绩效评价严格执行规定的程序，按照科学可行的要求，采用定量与定性分析相结合的方法。</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（2）公正公开原则。绩效评价符合真实、客观、公正的要求，依法公开并接受监督。</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（3）分级分类原则。绩效评价根据评价对象的特点组织实施。</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（4）绩效相关原则。绩效评价针对具体支出及其产出绩效进行，评价结果清晰反映支出和产出绩效之间的紧密对应关系。</w:t>
      </w:r>
    </w:p>
    <w:p>
      <w:pPr>
        <w:spacing w:line="360" w:lineRule="auto"/>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2. 评价指标体系</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评价工作组接受委托后，根据北京市财政局《北京市项目支出绩效评价管理办法》（京财绩效[2020]2146）等文件规定，结合项目特点，确定了评价指标体系。</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该项目指标体系满分100分，分为项目决策、项目管理、项目产出和项目效益4个一级指标，其中项目决策指标下设项目立项、绩效目标、资金投入</w:t>
      </w:r>
      <w:r>
        <w:rPr>
          <w:rFonts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个二级指标；</w:t>
      </w:r>
      <w:bookmarkStart w:id="14" w:name="_Hlk103004425"/>
      <w:r>
        <w:rPr>
          <w:rFonts w:hint="eastAsia" w:ascii="仿宋" w:hAnsi="仿宋" w:eastAsia="仿宋" w:cs="仿宋"/>
          <w:color w:val="000000" w:themeColor="text1"/>
          <w:sz w:val="32"/>
          <w:szCs w:val="32"/>
          <w14:textFill>
            <w14:solidFill>
              <w14:schemeClr w14:val="tx1"/>
            </w14:solidFill>
          </w14:textFill>
        </w:rPr>
        <w:t>项目管理指标下设资金管理、组织实施</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个二级指标</w:t>
      </w:r>
      <w:bookmarkEnd w:id="14"/>
      <w:r>
        <w:rPr>
          <w:rFonts w:hint="eastAsia" w:ascii="仿宋" w:hAnsi="仿宋" w:eastAsia="仿宋" w:cs="仿宋"/>
          <w:color w:val="000000" w:themeColor="text1"/>
          <w:sz w:val="32"/>
          <w:szCs w:val="32"/>
          <w14:textFill>
            <w14:solidFill>
              <w14:schemeClr w14:val="tx1"/>
            </w14:solidFill>
          </w14:textFill>
        </w:rPr>
        <w:t>；项目产出指标下设产出数量、产出质量、产出时效、产出成本4个二级指标；项目效益指标下设社会效益、服务对象满意度2个二级指标。（详见附件）</w:t>
      </w:r>
    </w:p>
    <w:bookmarkEnd w:id="6"/>
    <w:p>
      <w:pPr>
        <w:spacing w:line="360" w:lineRule="auto"/>
        <w:ind w:firstLine="643" w:firstLineChars="200"/>
        <w:rPr>
          <w:rFonts w:ascii="仿宋" w:hAnsi="仿宋" w:eastAsia="仿宋" w:cs="仿宋"/>
          <w:b/>
          <w:color w:val="000000" w:themeColor="text1"/>
          <w:sz w:val="32"/>
          <w:szCs w:val="32"/>
          <w14:textFill>
            <w14:solidFill>
              <w14:schemeClr w14:val="tx1"/>
            </w14:solidFill>
          </w14:textFill>
        </w:rPr>
      </w:pPr>
      <w:bookmarkStart w:id="15" w:name="_Toc103194692"/>
      <w:bookmarkStart w:id="16" w:name="_Hlk103335774"/>
      <w:bookmarkStart w:id="17" w:name="_Toc325442842"/>
      <w:r>
        <w:rPr>
          <w:rFonts w:hint="eastAsia" w:ascii="仿宋" w:hAnsi="仿宋" w:eastAsia="仿宋" w:cs="仿宋"/>
          <w:b/>
          <w:color w:val="000000" w:themeColor="text1"/>
          <w:sz w:val="32"/>
          <w:szCs w:val="32"/>
          <w14:textFill>
            <w14:solidFill>
              <w14:schemeClr w14:val="tx1"/>
            </w14:solidFill>
          </w14:textFill>
        </w:rPr>
        <w:t>3.绩效评价方法</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本次绩效评价采用定量和定性评价相结合的比较分析法,总分由各项指标得分汇总形成。</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定量指标得分按照以下方法评定：与年初指标值相比，完成指标值的，该指标计全部分值；如果是由于年初指标值设定明显偏低造成的，要按照偏离度适度调减分值；未完成指标值的，按照完成值在指标值中所占比例记分。</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定性指标得分按照以下方法评定：根据指标完成情况分为完全达成年度指标、基本达成年度指标且有一定效果、部分达成年度指标、未达成年度指标且效果较差4档，分别按照该指标对应分值区间100%-90%（含90%）、90%-80%（含80%）、80%-60%（含60%）、60%-0合理确定分值。各项绩效指标得分汇总成该项目自评的总分。</w:t>
      </w:r>
    </w:p>
    <w:p>
      <w:pPr>
        <w:spacing w:line="360" w:lineRule="auto"/>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4.绩效评价标准</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本次绩效评价采取评分和评级相结合的方式，具体分为4个等级：</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综合得分90分（含）以上，绩效级别评定为优秀；</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综合得分80分（含）-90分之间，绩效级别评定为良好；</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综合得分60（含）-80分之间，绩效级别评定为中；</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综合得分60分以下，绩效级别评定为差。</w:t>
      </w:r>
    </w:p>
    <w:p>
      <w:pPr>
        <w:pStyle w:val="4"/>
        <w:ind w:firstLine="643"/>
        <w:rPr>
          <w:color w:val="000000" w:themeColor="text1"/>
          <w14:textFill>
            <w14:solidFill>
              <w14:schemeClr w14:val="tx1"/>
            </w14:solidFill>
          </w14:textFill>
        </w:rPr>
      </w:pPr>
      <w:bookmarkStart w:id="18" w:name="_Toc103333172"/>
      <w:bookmarkStart w:id="19" w:name="_Toc103954924"/>
      <w:bookmarkStart w:id="20" w:name="_Toc20877"/>
      <w:r>
        <w:rPr>
          <w:rFonts w:hint="eastAsia"/>
          <w:color w:val="000000" w:themeColor="text1"/>
          <w14:textFill>
            <w14:solidFill>
              <w14:schemeClr w14:val="tx1"/>
            </w14:solidFill>
          </w14:textFill>
        </w:rPr>
        <w:t>（三）绩效评价</w:t>
      </w:r>
      <w:bookmarkEnd w:id="15"/>
      <w:r>
        <w:rPr>
          <w:rFonts w:hint="eastAsia"/>
          <w:color w:val="000000" w:themeColor="text1"/>
          <w14:textFill>
            <w14:solidFill>
              <w14:schemeClr w14:val="tx1"/>
            </w14:solidFill>
          </w14:textFill>
        </w:rPr>
        <w:t>工作过程</w:t>
      </w:r>
      <w:bookmarkEnd w:id="18"/>
      <w:bookmarkEnd w:id="19"/>
      <w:bookmarkEnd w:id="20"/>
    </w:p>
    <w:p>
      <w:pPr>
        <w:spacing w:line="360" w:lineRule="auto"/>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1.基本情况</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评价工作组接受委托后，根据北京市财政局相关文件规定，辅导、审核项目单位编写绩效自评报告；深入项目单位调研，了解项目情况；制定、细化项目评价指标体系；编制项目评价方案和专家工作手册，确定评价方法。</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经过充分的前期准备，评价工作组于2024年5月10日组织了专家评价会。本次评价会专家组包括2名业务专家、1名财务专家、2名绩效管理专家。</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评价组专家采用抽样、问询、复核方式详细了解了项目绩效执行情况，提出了有关意见，并详细填写了《专家评价书》。</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根据专家组综合意见，评价工作组出具了《专家意见汇总书》和《绩效评价报告》以及相关附件，并上报提交给项目单位。</w:t>
      </w:r>
    </w:p>
    <w:p>
      <w:pPr>
        <w:spacing w:line="360" w:lineRule="auto"/>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2.评价组织实施</w:t>
      </w:r>
    </w:p>
    <w:bookmarkEnd w:id="16"/>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绩效评价工作程序主要分为评价准备、评价实施、评价总结三个阶段。</w:t>
      </w:r>
    </w:p>
    <w:p>
      <w:pPr>
        <w:spacing w:line="360" w:lineRule="auto"/>
        <w:ind w:firstLine="643" w:firstLineChars="200"/>
        <w:rPr>
          <w:rFonts w:ascii="仿宋" w:hAnsi="仿宋" w:eastAsia="仿宋"/>
          <w:b/>
          <w:color w:val="000000" w:themeColor="text1"/>
          <w:sz w:val="32"/>
          <w:szCs w:val="32"/>
          <w14:textFill>
            <w14:solidFill>
              <w14:schemeClr w14:val="tx1"/>
            </w14:solidFill>
          </w14:textFill>
        </w:rPr>
      </w:pPr>
      <w:bookmarkStart w:id="21" w:name="_Toc371943466"/>
      <w:r>
        <w:rPr>
          <w:rFonts w:hint="eastAsia" w:ascii="仿宋" w:hAnsi="仿宋" w:eastAsia="仿宋"/>
          <w:b/>
          <w:color w:val="000000" w:themeColor="text1"/>
          <w:sz w:val="32"/>
          <w:szCs w:val="32"/>
          <w14:textFill>
            <w14:solidFill>
              <w14:schemeClr w14:val="tx1"/>
            </w14:solidFill>
          </w14:textFill>
        </w:rPr>
        <w:t>评价准备阶段</w:t>
      </w:r>
      <w:bookmarkEnd w:id="21"/>
      <w:r>
        <w:rPr>
          <w:rFonts w:hint="eastAsia" w:ascii="仿宋" w:hAnsi="仿宋" w:eastAsia="仿宋"/>
          <w:b/>
          <w:color w:val="000000" w:themeColor="text1"/>
          <w:sz w:val="32"/>
          <w:szCs w:val="32"/>
          <w14:textFill>
            <w14:solidFill>
              <w14:schemeClr w14:val="tx1"/>
            </w14:solidFill>
          </w14:textFill>
        </w:rPr>
        <w:t>：</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）成立绩效评价工作组，并对项目评价工作人员进行业务培训。</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（2）评价工作组入户，与项目单位进行初步沟通，了解项目申报及执行情况，收集业务资料。</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）项目单位归集整理项目工作进展及资金运用情况、目标内容的完成情况。</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）评价工作组制订项目评价方案，形成评价指标体系初稿。</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）评价工作组辅导项目单位编写项目绩效自评报告。同时，遵循客观、公正的原则，在北京市财政局专家库中抽选</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名业务专家、</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名管理专家及</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名财务专家，组成绩效评价专家组。</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）评价工作组根据前段工作情况，补充完善相关资料，细化评价指标体系。</w:t>
      </w:r>
    </w:p>
    <w:p>
      <w:pPr>
        <w:spacing w:line="360" w:lineRule="auto"/>
        <w:ind w:firstLine="643" w:firstLineChars="200"/>
        <w:rPr>
          <w:rFonts w:ascii="仿宋" w:hAnsi="仿宋" w:eastAsia="仿宋"/>
          <w:b/>
          <w:color w:val="000000" w:themeColor="text1"/>
          <w:sz w:val="32"/>
          <w:szCs w:val="32"/>
          <w14:textFill>
            <w14:solidFill>
              <w14:schemeClr w14:val="tx1"/>
            </w14:solidFill>
          </w14:textFill>
        </w:rPr>
      </w:pPr>
      <w:bookmarkStart w:id="22" w:name="_Toc371943467"/>
      <w:r>
        <w:rPr>
          <w:rFonts w:hint="eastAsia" w:ascii="仿宋" w:hAnsi="仿宋" w:eastAsia="仿宋"/>
          <w:b/>
          <w:color w:val="000000" w:themeColor="text1"/>
          <w:sz w:val="32"/>
          <w:szCs w:val="32"/>
          <w14:textFill>
            <w14:solidFill>
              <w14:schemeClr w14:val="tx1"/>
            </w14:solidFill>
          </w14:textFill>
        </w:rPr>
        <w:t>评价实施阶段</w:t>
      </w:r>
      <w:bookmarkEnd w:id="22"/>
      <w:r>
        <w:rPr>
          <w:rFonts w:hint="eastAsia" w:ascii="仿宋" w:hAnsi="仿宋" w:eastAsia="仿宋"/>
          <w:b/>
          <w:color w:val="000000" w:themeColor="text1"/>
          <w:sz w:val="32"/>
          <w:szCs w:val="32"/>
          <w14:textFill>
            <w14:solidFill>
              <w14:schemeClr w14:val="tx1"/>
            </w14:solidFill>
          </w14:textFill>
        </w:rPr>
        <w:t>：</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）项目绩效自评报告复核。评价工作组在规定时间内，按要求对提交的项目绩效自评报告和相关材料进行复核。对重要的和存在疑问的基础数据资料进行核实确认，确保评价数据的真实性。</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）编制专家评价手册，准备专家评价会议所需资料。</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）组织召开专家评价会，组织实施评价。</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）汇总专家意见，形成评价报告初稿。</w:t>
      </w:r>
    </w:p>
    <w:p>
      <w:pPr>
        <w:spacing w:line="360" w:lineRule="auto"/>
        <w:ind w:firstLine="643" w:firstLineChars="200"/>
        <w:rPr>
          <w:rFonts w:ascii="仿宋" w:hAnsi="仿宋" w:eastAsia="仿宋"/>
          <w:b/>
          <w:color w:val="000000" w:themeColor="text1"/>
          <w:sz w:val="32"/>
          <w:szCs w:val="32"/>
          <w14:textFill>
            <w14:solidFill>
              <w14:schemeClr w14:val="tx1"/>
            </w14:solidFill>
          </w14:textFill>
        </w:rPr>
      </w:pPr>
      <w:bookmarkStart w:id="23" w:name="_Toc371943468"/>
      <w:r>
        <w:rPr>
          <w:rFonts w:hint="eastAsia" w:ascii="仿宋" w:hAnsi="仿宋" w:eastAsia="仿宋"/>
          <w:b/>
          <w:color w:val="000000" w:themeColor="text1"/>
          <w:sz w:val="32"/>
          <w:szCs w:val="32"/>
          <w14:textFill>
            <w14:solidFill>
              <w14:schemeClr w14:val="tx1"/>
            </w14:solidFill>
          </w14:textFill>
        </w:rPr>
        <w:t>评价总结阶段</w:t>
      </w:r>
      <w:bookmarkEnd w:id="23"/>
      <w:r>
        <w:rPr>
          <w:rFonts w:hint="eastAsia" w:ascii="仿宋" w:hAnsi="仿宋" w:eastAsia="仿宋"/>
          <w:b/>
          <w:color w:val="000000" w:themeColor="text1"/>
          <w:sz w:val="32"/>
          <w:szCs w:val="32"/>
          <w14:textFill>
            <w14:solidFill>
              <w14:schemeClr w14:val="tx1"/>
            </w14:solidFill>
          </w14:textFill>
        </w:rPr>
        <w:t>：</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）与项目单位沟通意见，在充分研究论证的基础上，修改和完善项目绩效评价报告。</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）协助做好此次评价后续工作。</w:t>
      </w:r>
    </w:p>
    <w:p>
      <w:pPr>
        <w:pStyle w:val="3"/>
        <w:ind w:firstLine="643"/>
        <w:rPr>
          <w:rFonts w:ascii="黑体" w:hAnsi="黑体" w:cs="黑体"/>
          <w:color w:val="000000" w:themeColor="text1"/>
          <w:szCs w:val="32"/>
          <w14:textFill>
            <w14:solidFill>
              <w14:schemeClr w14:val="tx1"/>
            </w14:solidFill>
          </w14:textFill>
        </w:rPr>
      </w:pPr>
      <w:bookmarkStart w:id="24" w:name="_Toc103954925"/>
      <w:r>
        <w:rPr>
          <w:rFonts w:hint="eastAsia" w:ascii="黑体" w:hAnsi="黑体"/>
          <w:color w:val="000000" w:themeColor="text1"/>
          <w:szCs w:val="32"/>
          <w14:textFill>
            <w14:solidFill>
              <w14:schemeClr w14:val="tx1"/>
            </w14:solidFill>
          </w14:textFill>
        </w:rPr>
        <w:t>三、</w:t>
      </w:r>
      <w:r>
        <w:rPr>
          <w:rFonts w:hint="eastAsia" w:ascii="黑体" w:hAnsi="黑体" w:cs="黑体"/>
          <w:color w:val="000000" w:themeColor="text1"/>
          <w:szCs w:val="32"/>
          <w14:textFill>
            <w14:solidFill>
              <w14:schemeClr w14:val="tx1"/>
            </w14:solidFill>
          </w14:textFill>
        </w:rPr>
        <w:t>综合评价情况及评价结论</w:t>
      </w:r>
      <w:bookmarkEnd w:id="24"/>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该项目立项背景较完善，总体绩效目标较明确，相关管理制度较为完善，基本完成了项目内容设计的目标，项目实施效果较好。但在项目实施的过程中存在</w:t>
      </w:r>
      <w:r>
        <w:rPr>
          <w:rFonts w:hint="eastAsia" w:ascii="仿宋_GB2312" w:hAnsi="宋体" w:eastAsia="仿宋_GB2312" w:cs="仿宋_GB2312"/>
          <w:sz w:val="32"/>
          <w:szCs w:val="32"/>
        </w:rPr>
        <w:t>绩效目标填报不够规范</w:t>
      </w:r>
      <w:r>
        <w:rPr>
          <w:rFonts w:hint="eastAsia" w:ascii="仿宋" w:hAnsi="仿宋" w:eastAsia="仿宋"/>
          <w:color w:val="000000" w:themeColor="text1"/>
          <w:sz w:val="32"/>
          <w:szCs w:val="32"/>
          <w14:textFill>
            <w14:solidFill>
              <w14:schemeClr w14:val="tx1"/>
            </w14:solidFill>
          </w14:textFill>
        </w:rPr>
        <w:t>，</w:t>
      </w:r>
      <w:r>
        <w:rPr>
          <w:rFonts w:hint="eastAsia" w:ascii="仿宋_GB2312" w:hAnsi="宋体" w:eastAsia="仿宋_GB2312" w:cs="仿宋_GB2312"/>
          <w:sz w:val="32"/>
          <w:szCs w:val="32"/>
        </w:rPr>
        <w:t>项目实施方案不够完善，</w:t>
      </w:r>
      <w:r>
        <w:rPr>
          <w:rFonts w:hint="eastAsia" w:ascii="仿宋" w:hAnsi="仿宋" w:eastAsia="仿宋"/>
          <w:color w:val="000000" w:themeColor="text1"/>
          <w:sz w:val="32"/>
          <w:szCs w:val="32"/>
          <w14:textFill>
            <w14:solidFill>
              <w14:schemeClr w14:val="tx1"/>
            </w14:solidFill>
          </w14:textFill>
        </w:rPr>
        <w:t>项目绩效成果体现不足等问题。</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该项目综合评价得分87.26分，总体看来，项目执行情况为良。该项目得分和级别评定情况如下：</w:t>
      </w:r>
    </w:p>
    <w:p>
      <w:pPr>
        <w:pStyle w:val="8"/>
      </w:pPr>
    </w:p>
    <w:tbl>
      <w:tblPr>
        <w:tblStyle w:val="26"/>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3"/>
        <w:gridCol w:w="2245"/>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63" w:type="dxa"/>
            <w:vMerge w:val="restart"/>
            <w:shd w:val="clear" w:color="auto" w:fill="auto"/>
            <w:vAlign w:val="center"/>
          </w:tcPr>
          <w:p>
            <w:pPr>
              <w:widowControl/>
              <w:jc w:val="center"/>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cs="黑体"/>
                <w:b/>
                <w:bCs/>
                <w:color w:val="000000" w:themeColor="text1"/>
                <w:kern w:val="0"/>
                <w:sz w:val="28"/>
                <w:szCs w:val="28"/>
                <w14:textFill>
                  <w14:solidFill>
                    <w14:schemeClr w14:val="tx1"/>
                  </w14:solidFill>
                </w14:textFill>
              </w:rPr>
              <w:t>评价内容</w:t>
            </w:r>
          </w:p>
        </w:tc>
        <w:tc>
          <w:tcPr>
            <w:tcW w:w="2245" w:type="dxa"/>
            <w:vMerge w:val="restart"/>
            <w:shd w:val="clear" w:color="auto" w:fill="auto"/>
            <w:vAlign w:val="center"/>
          </w:tcPr>
          <w:p>
            <w:pPr>
              <w:widowControl/>
              <w:jc w:val="center"/>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cs="黑体"/>
                <w:b/>
                <w:bCs/>
                <w:color w:val="000000" w:themeColor="text1"/>
                <w:kern w:val="0"/>
                <w:sz w:val="28"/>
                <w:szCs w:val="28"/>
                <w14:textFill>
                  <w14:solidFill>
                    <w14:schemeClr w14:val="tx1"/>
                  </w14:solidFill>
                </w14:textFill>
              </w:rPr>
              <w:t>该项分值</w:t>
            </w:r>
          </w:p>
        </w:tc>
        <w:tc>
          <w:tcPr>
            <w:tcW w:w="2973" w:type="dxa"/>
            <w:vMerge w:val="restart"/>
            <w:shd w:val="clear" w:color="auto" w:fill="auto"/>
            <w:vAlign w:val="center"/>
          </w:tcPr>
          <w:p>
            <w:pPr>
              <w:widowControl/>
              <w:jc w:val="center"/>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cs="黑体"/>
                <w:b/>
                <w:bCs/>
                <w:color w:val="000000" w:themeColor="text1"/>
                <w:kern w:val="0"/>
                <w:sz w:val="28"/>
                <w:szCs w:val="28"/>
                <w14:textFill>
                  <w14:solidFill>
                    <w14:schemeClr w14:val="tx1"/>
                  </w14:solidFill>
                </w14:textFill>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63" w:type="dxa"/>
            <w:vMerge w:val="continue"/>
            <w:shd w:val="clear" w:color="auto" w:fill="auto"/>
            <w:vAlign w:val="center"/>
          </w:tcPr>
          <w:p>
            <w:pPr>
              <w:widowControl/>
              <w:jc w:val="left"/>
              <w:rPr>
                <w:rFonts w:ascii="仿宋" w:hAnsi="仿宋" w:eastAsia="仿宋"/>
                <w:b/>
                <w:bCs/>
                <w:color w:val="000000" w:themeColor="text1"/>
                <w:kern w:val="0"/>
                <w:sz w:val="28"/>
                <w:szCs w:val="28"/>
                <w14:textFill>
                  <w14:solidFill>
                    <w14:schemeClr w14:val="tx1"/>
                  </w14:solidFill>
                </w14:textFill>
              </w:rPr>
            </w:pPr>
          </w:p>
        </w:tc>
        <w:tc>
          <w:tcPr>
            <w:tcW w:w="2245" w:type="dxa"/>
            <w:vMerge w:val="continue"/>
            <w:shd w:val="clear" w:color="auto" w:fill="auto"/>
            <w:vAlign w:val="center"/>
          </w:tcPr>
          <w:p>
            <w:pPr>
              <w:widowControl/>
              <w:jc w:val="left"/>
              <w:rPr>
                <w:rFonts w:ascii="仿宋" w:hAnsi="仿宋" w:eastAsia="仿宋"/>
                <w:b/>
                <w:bCs/>
                <w:color w:val="000000" w:themeColor="text1"/>
                <w:kern w:val="0"/>
                <w:sz w:val="28"/>
                <w:szCs w:val="28"/>
                <w14:textFill>
                  <w14:solidFill>
                    <w14:schemeClr w14:val="tx1"/>
                  </w14:solidFill>
                </w14:textFill>
              </w:rPr>
            </w:pPr>
          </w:p>
        </w:tc>
        <w:tc>
          <w:tcPr>
            <w:tcW w:w="2973" w:type="dxa"/>
            <w:vMerge w:val="continue"/>
            <w:shd w:val="clear" w:color="auto" w:fill="auto"/>
            <w:vAlign w:val="center"/>
          </w:tcPr>
          <w:p>
            <w:pPr>
              <w:widowControl/>
              <w:jc w:val="left"/>
              <w:rPr>
                <w:rFonts w:ascii="仿宋" w:hAnsi="仿宋" w:eastAsia="仿宋"/>
                <w:b/>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63" w:type="dxa"/>
            <w:shd w:val="clear" w:color="auto" w:fill="auto"/>
            <w:vAlign w:val="center"/>
          </w:tcPr>
          <w:p>
            <w:pPr>
              <w:widowControl/>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项目决策</w:t>
            </w:r>
          </w:p>
        </w:tc>
        <w:tc>
          <w:tcPr>
            <w:tcW w:w="2245" w:type="dxa"/>
            <w:shd w:val="clear" w:color="auto" w:fill="auto"/>
            <w:vAlign w:val="center"/>
          </w:tcPr>
          <w:p>
            <w:pPr>
              <w:widowControl/>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15</w:t>
            </w:r>
          </w:p>
        </w:tc>
        <w:tc>
          <w:tcPr>
            <w:tcW w:w="2973" w:type="dxa"/>
            <w:shd w:val="clear" w:color="auto" w:fill="auto"/>
            <w:vAlign w:val="center"/>
          </w:tcPr>
          <w:p>
            <w:pPr>
              <w:widowControl/>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63" w:type="dxa"/>
            <w:shd w:val="clear" w:color="auto" w:fill="auto"/>
            <w:vAlign w:val="center"/>
          </w:tcPr>
          <w:p>
            <w:pPr>
              <w:widowControl/>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项目管理</w:t>
            </w:r>
          </w:p>
        </w:tc>
        <w:tc>
          <w:tcPr>
            <w:tcW w:w="2245" w:type="dxa"/>
            <w:shd w:val="clear" w:color="auto" w:fill="auto"/>
            <w:vAlign w:val="center"/>
          </w:tcPr>
          <w:p>
            <w:pPr>
              <w:widowControl/>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25</w:t>
            </w:r>
          </w:p>
        </w:tc>
        <w:tc>
          <w:tcPr>
            <w:tcW w:w="2973" w:type="dxa"/>
            <w:shd w:val="clear" w:color="auto" w:fill="auto"/>
            <w:vAlign w:val="center"/>
          </w:tcPr>
          <w:p>
            <w:pPr>
              <w:widowControl/>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63" w:type="dxa"/>
            <w:shd w:val="clear" w:color="auto" w:fill="auto"/>
            <w:vAlign w:val="center"/>
          </w:tcPr>
          <w:p>
            <w:pPr>
              <w:widowControl/>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项目产出</w:t>
            </w:r>
          </w:p>
        </w:tc>
        <w:tc>
          <w:tcPr>
            <w:tcW w:w="2245" w:type="dxa"/>
            <w:shd w:val="clear" w:color="auto" w:fill="auto"/>
            <w:vAlign w:val="center"/>
          </w:tcPr>
          <w:p>
            <w:pPr>
              <w:widowControl/>
              <w:jc w:val="center"/>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30</w:t>
            </w:r>
          </w:p>
        </w:tc>
        <w:tc>
          <w:tcPr>
            <w:tcW w:w="2973" w:type="dxa"/>
            <w:shd w:val="clear" w:color="auto" w:fill="auto"/>
            <w:vAlign w:val="center"/>
          </w:tcPr>
          <w:p>
            <w:pPr>
              <w:widowControl/>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63" w:type="dxa"/>
            <w:shd w:val="clear" w:color="auto" w:fill="auto"/>
            <w:vAlign w:val="center"/>
          </w:tcPr>
          <w:p>
            <w:pPr>
              <w:widowControl/>
              <w:jc w:val="center"/>
              <w:rPr>
                <w:rFonts w:ascii="仿宋" w:hAnsi="仿宋" w:eastAsia="仿宋" w:cs="黑体"/>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项目效益</w:t>
            </w:r>
          </w:p>
        </w:tc>
        <w:tc>
          <w:tcPr>
            <w:tcW w:w="2245" w:type="dxa"/>
            <w:shd w:val="clear" w:color="auto" w:fill="auto"/>
            <w:vAlign w:val="center"/>
          </w:tcPr>
          <w:p>
            <w:pPr>
              <w:widowControl/>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30</w:t>
            </w:r>
          </w:p>
        </w:tc>
        <w:tc>
          <w:tcPr>
            <w:tcW w:w="2973" w:type="dxa"/>
            <w:shd w:val="clear" w:color="auto" w:fill="auto"/>
            <w:vAlign w:val="center"/>
          </w:tcPr>
          <w:p>
            <w:pPr>
              <w:widowControl/>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63" w:type="dxa"/>
            <w:shd w:val="clear" w:color="auto" w:fill="auto"/>
            <w:vAlign w:val="center"/>
          </w:tcPr>
          <w:p>
            <w:pPr>
              <w:widowControl/>
              <w:jc w:val="center"/>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s="黑体"/>
                <w:color w:val="000000" w:themeColor="text1"/>
                <w:kern w:val="0"/>
                <w:sz w:val="28"/>
                <w:szCs w:val="28"/>
                <w14:textFill>
                  <w14:solidFill>
                    <w14:schemeClr w14:val="tx1"/>
                  </w14:solidFill>
                </w14:textFill>
              </w:rPr>
              <w:t>综合评价</w:t>
            </w:r>
          </w:p>
        </w:tc>
        <w:tc>
          <w:tcPr>
            <w:tcW w:w="2245" w:type="dxa"/>
            <w:shd w:val="clear" w:color="auto" w:fill="auto"/>
            <w:vAlign w:val="center"/>
          </w:tcPr>
          <w:p>
            <w:pPr>
              <w:widowControl/>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100</w:t>
            </w:r>
          </w:p>
        </w:tc>
        <w:tc>
          <w:tcPr>
            <w:tcW w:w="2973" w:type="dxa"/>
            <w:shd w:val="clear" w:color="auto" w:fill="auto"/>
            <w:vAlign w:val="center"/>
          </w:tcPr>
          <w:p>
            <w:pPr>
              <w:widowControl/>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363" w:type="dxa"/>
            <w:shd w:val="clear" w:color="auto" w:fill="auto"/>
            <w:vAlign w:val="center"/>
          </w:tcPr>
          <w:p>
            <w:pPr>
              <w:widowControl/>
              <w:jc w:val="center"/>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cs="黑体"/>
                <w:b/>
                <w:bCs/>
                <w:color w:val="000000" w:themeColor="text1"/>
                <w:kern w:val="0"/>
                <w:sz w:val="28"/>
                <w:szCs w:val="28"/>
                <w14:textFill>
                  <w14:solidFill>
                    <w14:schemeClr w14:val="tx1"/>
                  </w14:solidFill>
                </w14:textFill>
              </w:rPr>
              <w:t>绩效级别评定</w:t>
            </w:r>
          </w:p>
        </w:tc>
        <w:tc>
          <w:tcPr>
            <w:tcW w:w="5218" w:type="dxa"/>
            <w:gridSpan w:val="2"/>
            <w:shd w:val="clear" w:color="auto" w:fill="auto"/>
            <w:vAlign w:val="center"/>
          </w:tcPr>
          <w:p>
            <w:pPr>
              <w:jc w:val="center"/>
              <w:rPr>
                <w:rFonts w:ascii="仿宋" w:hAnsi="仿宋" w:eastAsia="仿宋"/>
                <w:b/>
                <w:bCs/>
                <w:color w:val="000000" w:themeColor="text1"/>
                <w:kern w:val="0"/>
                <w:sz w:val="28"/>
                <w:szCs w:val="28"/>
                <w14:textFill>
                  <w14:solidFill>
                    <w14:schemeClr w14:val="tx1"/>
                  </w14:solidFill>
                </w14:textFill>
              </w:rPr>
            </w:pPr>
            <w:r>
              <w:rPr>
                <w:rFonts w:hint="eastAsia" w:ascii="仿宋" w:hAnsi="仿宋" w:eastAsia="仿宋" w:cs="黑体"/>
                <w:b/>
                <w:bCs/>
                <w:color w:val="000000" w:themeColor="text1"/>
                <w:kern w:val="0"/>
                <w:sz w:val="28"/>
                <w:szCs w:val="28"/>
                <w14:textFill>
                  <w14:solidFill>
                    <w14:schemeClr w14:val="tx1"/>
                  </w14:solidFill>
                </w14:textFill>
              </w:rPr>
              <w:t>良</w:t>
            </w:r>
          </w:p>
        </w:tc>
      </w:tr>
    </w:tbl>
    <w:p>
      <w:pPr>
        <w:pStyle w:val="8"/>
        <w:rPr>
          <w:color w:val="000000" w:themeColor="text1"/>
          <w14:textFill>
            <w14:solidFill>
              <w14:schemeClr w14:val="tx1"/>
            </w14:solidFill>
          </w14:textFill>
        </w:rPr>
      </w:pPr>
    </w:p>
    <w:p>
      <w:pPr>
        <w:pStyle w:val="3"/>
        <w:spacing w:before="0" w:after="0"/>
        <w:ind w:firstLine="640"/>
        <w:rPr>
          <w:rFonts w:ascii="黑体" w:hAnsi="黑体" w:cs="黑体"/>
          <w:b w:val="0"/>
          <w:bCs w:val="0"/>
          <w:snapToGrid w:val="0"/>
          <w:color w:val="000000" w:themeColor="text1"/>
          <w:kern w:val="0"/>
          <w:szCs w:val="32"/>
          <w14:textFill>
            <w14:solidFill>
              <w14:schemeClr w14:val="tx1"/>
            </w14:solidFill>
          </w14:textFill>
        </w:rPr>
      </w:pPr>
      <w:bookmarkStart w:id="25" w:name="_Toc103954926"/>
      <w:r>
        <w:rPr>
          <w:rFonts w:hint="eastAsia" w:ascii="黑体" w:hAnsi="黑体" w:cs="黑体"/>
          <w:b w:val="0"/>
          <w:bCs w:val="0"/>
          <w:snapToGrid w:val="0"/>
          <w:color w:val="000000" w:themeColor="text1"/>
          <w:kern w:val="0"/>
          <w:szCs w:val="32"/>
          <w14:textFill>
            <w14:solidFill>
              <w14:schemeClr w14:val="tx1"/>
            </w14:solidFill>
          </w14:textFill>
        </w:rPr>
        <w:t>四、绩效评价指标分析</w:t>
      </w:r>
      <w:bookmarkEnd w:id="25"/>
    </w:p>
    <w:p>
      <w:pPr>
        <w:pStyle w:val="4"/>
        <w:ind w:firstLine="643"/>
        <w:rPr>
          <w:rFonts w:ascii="宋体" w:hAnsi="宋体" w:eastAsia="宋体"/>
          <w:color w:val="000000" w:themeColor="text1"/>
          <w14:textFill>
            <w14:solidFill>
              <w14:schemeClr w14:val="tx1"/>
            </w14:solidFill>
          </w14:textFill>
        </w:rPr>
      </w:pPr>
      <w:bookmarkStart w:id="26" w:name="_Toc103954927"/>
      <w:bookmarkStart w:id="27" w:name="_Toc69899801"/>
      <w:r>
        <w:rPr>
          <w:color w:val="000000" w:themeColor="text1"/>
          <w14:textFill>
            <w14:solidFill>
              <w14:schemeClr w14:val="tx1"/>
            </w14:solidFill>
          </w14:textFill>
        </w:rPr>
        <w:t>（一）项目决策情况</w:t>
      </w:r>
      <w:bookmarkEnd w:id="26"/>
      <w:bookmarkEnd w:id="27"/>
    </w:p>
    <w:p>
      <w:pPr>
        <w:spacing w:line="360" w:lineRule="auto"/>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1.项目立项情况</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（1）立项依据充分性</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坚持以习近平新时代中国特色社会主义思想为指导，贯彻落实欧美同学会（中国留学人员联谊会）《关于开展欧美同学会成立110周年系列庆祝活动的通知》（欧美发[2023]6号）及市委统战工作领导小组2023年工作要点等要求，符合市欧美同学会工作职能。</w:t>
      </w:r>
    </w:p>
    <w:p>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（2）立项程序规范性</w:t>
      </w:r>
    </w:p>
    <w:p>
      <w:pPr>
        <w:spacing w:line="360" w:lineRule="auto"/>
        <w:ind w:firstLine="640" w:firstLineChars="200"/>
        <w:rPr>
          <w:rFonts w:ascii="仿宋" w:hAnsi="仿宋" w:eastAsia="仿宋" w:cs="仿宋"/>
          <w:sz w:val="32"/>
          <w:szCs w:val="32"/>
        </w:rPr>
      </w:pPr>
      <w:r>
        <w:rPr>
          <w:rFonts w:hint="eastAsia" w:ascii="仿宋_GB2312" w:hAnsi="仿宋_GB2312" w:eastAsia="仿宋_GB2312" w:cs="仿宋_GB2312"/>
          <w:sz w:val="32"/>
          <w:szCs w:val="32"/>
          <w:shd w:val="clear" w:color="auto" w:fill="FFFFFF"/>
        </w:rPr>
        <w:t>该项目履行了市委统战部立项程序，经集体决策后设立，审批文件及材料符合相关要求，项目决策程序规范</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评价分析认为，该项目决策依据充分，决策程序科学、规范，符合市委统战部的整体工作规划，具有实际意义。按照部门预算编制通知等相关要求，组织开展立项并申报部门预算，符合绩效管理需求。</w:t>
      </w:r>
    </w:p>
    <w:p>
      <w:pPr>
        <w:spacing w:line="360" w:lineRule="auto"/>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2</w:t>
      </w:r>
      <w:bookmarkStart w:id="28" w:name="_Hlk122793005"/>
      <w:r>
        <w:rPr>
          <w:rFonts w:hint="eastAsia" w:ascii="仿宋" w:hAnsi="仿宋" w:eastAsia="仿宋"/>
          <w:b/>
          <w:color w:val="000000" w:themeColor="text1"/>
          <w:sz w:val="32"/>
          <w:szCs w:val="32"/>
          <w14:textFill>
            <w14:solidFill>
              <w14:schemeClr w14:val="tx1"/>
            </w14:solidFill>
          </w14:textFill>
        </w:rPr>
        <w:t>.</w:t>
      </w:r>
      <w:bookmarkEnd w:id="28"/>
      <w:r>
        <w:rPr>
          <w:rFonts w:hint="eastAsia" w:ascii="仿宋" w:hAnsi="仿宋" w:eastAsia="仿宋"/>
          <w:b/>
          <w:color w:val="000000" w:themeColor="text1"/>
          <w:sz w:val="32"/>
          <w:szCs w:val="32"/>
          <w14:textFill>
            <w14:solidFill>
              <w14:schemeClr w14:val="tx1"/>
            </w14:solidFill>
          </w14:textFill>
        </w:rPr>
        <w:t>绩效目标情况</w:t>
      </w:r>
    </w:p>
    <w:p>
      <w:pPr>
        <w:spacing w:line="360" w:lineRule="auto"/>
        <w:ind w:firstLine="640" w:firstLineChars="200"/>
        <w:rPr>
          <w:rFonts w:ascii="仿宋" w:hAnsi="仿宋" w:eastAsia="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）目标合理性分析</w:t>
      </w:r>
    </w:p>
    <w:p>
      <w:pPr>
        <w:spacing w:line="360" w:lineRule="auto"/>
        <w:ind w:firstLine="640" w:firstLineChars="200"/>
        <w:rPr>
          <w:rFonts w:ascii="仿宋" w:hAnsi="仿宋" w:eastAsia="仿宋"/>
          <w:sz w:val="32"/>
          <w:szCs w:val="32"/>
        </w:rPr>
      </w:pPr>
      <w:r>
        <w:rPr>
          <w:rFonts w:hint="eastAsia" w:ascii="仿宋_GB2312" w:hAnsi="仿宋_GB2312" w:eastAsia="仿宋_GB2312" w:cs="仿宋_GB2312"/>
          <w:bCs/>
          <w:kern w:val="44"/>
          <w:sz w:val="32"/>
          <w:szCs w:val="32"/>
        </w:rPr>
        <w:t>该项目整体绩效目标较为完整，各项指标围绕项目主要内容进行设置</w:t>
      </w:r>
      <w:r>
        <w:rPr>
          <w:rFonts w:hint="eastAsia" w:ascii="仿宋" w:hAnsi="仿宋" w:eastAsia="仿宋"/>
          <w:color w:val="000000" w:themeColor="text1"/>
          <w:sz w:val="32"/>
          <w:szCs w:val="32"/>
          <w14:textFill>
            <w14:solidFill>
              <w14:schemeClr w14:val="tx1"/>
            </w14:solidFill>
          </w14:textFill>
        </w:rPr>
        <w:t>，与项目预期产出效益相符，符合项目预算支出方向，与项目预算较为匹配，目标</w:t>
      </w:r>
      <w:r>
        <w:rPr>
          <w:rFonts w:hint="eastAsia" w:ascii="仿宋_GB2312" w:hAnsi="仿宋_GB2312" w:eastAsia="仿宋_GB2312" w:cs="仿宋_GB2312"/>
          <w:bCs/>
          <w:kern w:val="44"/>
          <w:sz w:val="32"/>
          <w:szCs w:val="32"/>
        </w:rPr>
        <w:t>设置较为明确</w:t>
      </w:r>
      <w:r>
        <w:rPr>
          <w:rFonts w:hint="eastAsia" w:ascii="仿宋" w:hAnsi="仿宋" w:eastAsia="仿宋" w:cs="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）目标明确性分析</w:t>
      </w:r>
    </w:p>
    <w:p>
      <w:pPr>
        <w:spacing w:line="360" w:lineRule="auto"/>
        <w:ind w:firstLine="640" w:firstLineChars="200"/>
        <w:rPr>
          <w:rFonts w:ascii="仿宋" w:hAnsi="仿宋" w:eastAsia="仿宋_GB2312" w:cs="仿宋"/>
          <w:sz w:val="32"/>
          <w:szCs w:val="32"/>
        </w:rPr>
      </w:pPr>
      <w:r>
        <w:rPr>
          <w:rFonts w:hint="eastAsia" w:ascii="仿宋_GB2312" w:hAnsi="仿宋_GB2312" w:eastAsia="仿宋_GB2312" w:cs="仿宋_GB2312"/>
          <w:bCs/>
          <w:kern w:val="44"/>
          <w:sz w:val="32"/>
          <w:szCs w:val="32"/>
        </w:rPr>
        <w:t>该项目设置了明确可行的绩效目标，对各项指标的量化、细化程度较高，并圆满完成各项指标</w:t>
      </w:r>
      <w:r>
        <w:rPr>
          <w:rFonts w:hint="eastAsia" w:ascii="仿宋" w:hAnsi="仿宋" w:eastAsia="仿宋" w:cs="仿宋"/>
          <w:sz w:val="32"/>
          <w:szCs w:val="32"/>
        </w:rPr>
        <w:t>。</w:t>
      </w:r>
    </w:p>
    <w:p>
      <w:pPr>
        <w:spacing w:line="600" w:lineRule="exact"/>
        <w:ind w:firstLine="640" w:firstLineChars="200"/>
        <w:rPr>
          <w:rFonts w:ascii="仿宋" w:hAnsi="仿宋" w:eastAsia="仿宋" w:cs="仿宋"/>
          <w:sz w:val="32"/>
          <w:szCs w:val="32"/>
        </w:rPr>
      </w:pPr>
      <w:r>
        <w:rPr>
          <w:rFonts w:hint="eastAsia" w:ascii="仿宋_GB2312" w:hAnsi="仿宋_GB2312" w:eastAsia="仿宋_GB2312" w:cs="仿宋_GB2312"/>
          <w:bCs/>
          <w:kern w:val="44"/>
          <w:sz w:val="32"/>
          <w:szCs w:val="32"/>
        </w:rPr>
        <w:t>评价</w:t>
      </w:r>
      <w:r>
        <w:rPr>
          <w:rFonts w:hint="eastAsia" w:ascii="仿宋" w:hAnsi="仿宋" w:eastAsia="仿宋" w:cs="仿宋"/>
          <w:sz w:val="32"/>
          <w:szCs w:val="32"/>
        </w:rPr>
        <w:t>分析</w:t>
      </w:r>
      <w:r>
        <w:rPr>
          <w:rFonts w:hint="eastAsia" w:ascii="仿宋_GB2312" w:hAnsi="仿宋_GB2312" w:eastAsia="仿宋_GB2312" w:cs="仿宋_GB2312"/>
          <w:bCs/>
          <w:kern w:val="44"/>
          <w:sz w:val="32"/>
          <w:szCs w:val="32"/>
        </w:rPr>
        <w:t>认为，该项目整体绩效目标设置较为合理、明确，符合单位职能，与年度工作计划相符。</w:t>
      </w:r>
      <w:r>
        <w:rPr>
          <w:rFonts w:hint="eastAsia" w:ascii="仿宋" w:hAnsi="仿宋" w:eastAsia="仿宋" w:cs="仿宋"/>
          <w:sz w:val="32"/>
          <w:szCs w:val="32"/>
        </w:rPr>
        <w:t>但个别指标设置合理性不足。</w:t>
      </w:r>
    </w:p>
    <w:p>
      <w:pPr>
        <w:spacing w:line="6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3</w:t>
      </w:r>
      <w:bookmarkStart w:id="29" w:name="_Hlk166954208"/>
      <w:r>
        <w:rPr>
          <w:rFonts w:hint="eastAsia" w:ascii="仿宋" w:hAnsi="仿宋" w:eastAsia="仿宋"/>
          <w:b/>
          <w:color w:val="000000" w:themeColor="text1"/>
          <w:sz w:val="32"/>
          <w:szCs w:val="32"/>
          <w14:textFill>
            <w14:solidFill>
              <w14:schemeClr w14:val="tx1"/>
            </w14:solidFill>
          </w14:textFill>
        </w:rPr>
        <w:t>.</w:t>
      </w:r>
      <w:bookmarkEnd w:id="29"/>
      <w:r>
        <w:rPr>
          <w:rFonts w:hint="eastAsia" w:ascii="仿宋" w:hAnsi="仿宋" w:eastAsia="仿宋"/>
          <w:b/>
          <w:color w:val="000000" w:themeColor="text1"/>
          <w:sz w:val="32"/>
          <w:szCs w:val="32"/>
          <w14:textFill>
            <w14:solidFill>
              <w14:schemeClr w14:val="tx1"/>
            </w14:solidFill>
          </w14:textFill>
        </w:rPr>
        <w:t>资金投入情况</w:t>
      </w:r>
    </w:p>
    <w:p>
      <w:pPr>
        <w:spacing w:line="600" w:lineRule="exact"/>
        <w:ind w:firstLine="640" w:firstLineChars="200"/>
        <w:rPr>
          <w:rFonts w:eastAsia="仿宋_GB2312"/>
          <w:bCs/>
          <w:kern w:val="44"/>
          <w:sz w:val="32"/>
          <w:szCs w:val="32"/>
        </w:rPr>
      </w:pPr>
      <w:r>
        <w:rPr>
          <w:rFonts w:hint="eastAsia" w:ascii="仿宋_GB2312" w:hAnsi="仿宋_GB2312" w:eastAsia="仿宋_GB2312" w:cs="仿宋_GB2312"/>
          <w:bCs/>
          <w:kern w:val="44"/>
          <w:sz w:val="32"/>
          <w:szCs w:val="32"/>
        </w:rPr>
        <w:t>（1）预算</w:t>
      </w:r>
      <w:r>
        <w:rPr>
          <w:rFonts w:hint="eastAsia" w:eastAsia="仿宋_GB2312"/>
          <w:bCs/>
          <w:kern w:val="44"/>
          <w:sz w:val="32"/>
          <w:szCs w:val="32"/>
        </w:rPr>
        <w:t>编制科学性</w:t>
      </w:r>
    </w:p>
    <w:p>
      <w:pPr>
        <w:spacing w:line="600" w:lineRule="exact"/>
        <w:ind w:firstLine="640" w:firstLineChars="200"/>
        <w:rPr>
          <w:rFonts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市欧美同学会编制了年度预算，费用包括</w:t>
      </w:r>
      <w:r>
        <w:rPr>
          <w:rFonts w:hint="eastAsia" w:ascii="仿宋_GB2312" w:hAnsi="仿宋_GB2312" w:eastAsia="仿宋_GB2312" w:cs="仿宋_GB2312"/>
          <w:color w:val="000000" w:themeColor="text1"/>
          <w:sz w:val="32"/>
          <w:szCs w:val="32"/>
          <w14:textFill>
            <w14:solidFill>
              <w14:schemeClr w14:val="tx1"/>
            </w14:solidFill>
          </w14:textFill>
        </w:rPr>
        <w:t>撰稿费、设计排版费、审校费、印刷费等</w:t>
      </w:r>
      <w:r>
        <w:rPr>
          <w:rFonts w:hint="eastAsia" w:ascii="仿宋_GB2312" w:hAnsi="仿宋_GB2312" w:eastAsia="仿宋_GB2312" w:cs="仿宋_GB2312"/>
          <w:bCs/>
          <w:kern w:val="44"/>
          <w:sz w:val="32"/>
          <w:szCs w:val="32"/>
        </w:rPr>
        <w:t>。预算编制</w:t>
      </w:r>
      <w:r>
        <w:rPr>
          <w:rFonts w:hint="eastAsia" w:ascii="仿宋_GB2312" w:eastAsia="仿宋_GB2312"/>
          <w:bCs/>
          <w:kern w:val="44"/>
          <w:sz w:val="32"/>
          <w:szCs w:val="32"/>
        </w:rPr>
        <w:t>按照子项目进行预算分配，预算编制细化程度较高</w:t>
      </w:r>
      <w:r>
        <w:rPr>
          <w:rFonts w:hint="eastAsia" w:ascii="仿宋_GB2312" w:hAnsi="仿宋_GB2312" w:eastAsia="仿宋_GB2312" w:cs="仿宋_GB2312"/>
          <w:bCs/>
          <w:kern w:val="44"/>
          <w:sz w:val="32"/>
          <w:szCs w:val="32"/>
        </w:rPr>
        <w:t>，并经过第三方中介机构进行预算评审，项目预算整体测算过程较合理。</w:t>
      </w:r>
    </w:p>
    <w:p>
      <w:pPr>
        <w:spacing w:line="600" w:lineRule="exact"/>
        <w:ind w:firstLine="640" w:firstLineChars="200"/>
        <w:rPr>
          <w:rFonts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（2）资金分配合理性</w:t>
      </w:r>
    </w:p>
    <w:p>
      <w:pPr>
        <w:spacing w:line="600" w:lineRule="exact"/>
        <w:ind w:firstLine="640" w:firstLineChars="200"/>
        <w:rPr>
          <w:rFonts w:ascii="仿宋_GB2312" w:hAnsi="宋体" w:eastAsia="仿宋_GB2312"/>
          <w:sz w:val="32"/>
          <w:szCs w:val="32"/>
        </w:rPr>
      </w:pPr>
      <w:r>
        <w:rPr>
          <w:rFonts w:hint="eastAsia" w:ascii="仿宋_GB2312" w:eastAsia="仿宋_GB2312"/>
          <w:bCs/>
          <w:kern w:val="44"/>
          <w:sz w:val="32"/>
          <w:szCs w:val="32"/>
        </w:rPr>
        <w:t>该项目资金依据项目年度目标内容分配资金，按照合同约定进行支付，资金分配具有一定合理性</w:t>
      </w:r>
      <w:r>
        <w:rPr>
          <w:rFonts w:hint="eastAsia" w:ascii="仿宋_GB2312" w:hAnsi="宋体" w:eastAsia="仿宋_GB2312"/>
          <w:sz w:val="32"/>
          <w:szCs w:val="32"/>
        </w:rPr>
        <w:t>。</w:t>
      </w:r>
    </w:p>
    <w:p>
      <w:pPr>
        <w:spacing w:line="600" w:lineRule="exact"/>
        <w:ind w:firstLine="640" w:firstLineChars="200"/>
        <w:rPr>
          <w:rFonts w:ascii="仿宋" w:hAnsi="仿宋" w:eastAsia="仿宋"/>
          <w:sz w:val="32"/>
          <w:szCs w:val="32"/>
        </w:rPr>
      </w:pPr>
      <w:r>
        <w:rPr>
          <w:rFonts w:hint="eastAsia" w:ascii="仿宋_GB2312" w:hAnsi="仿宋_GB2312" w:eastAsia="仿宋_GB2312" w:cs="仿宋_GB2312"/>
          <w:bCs/>
          <w:kern w:val="44"/>
          <w:sz w:val="32"/>
          <w:szCs w:val="32"/>
        </w:rPr>
        <w:t>评价</w:t>
      </w:r>
      <w:r>
        <w:rPr>
          <w:rFonts w:hint="eastAsia" w:ascii="仿宋" w:hAnsi="仿宋" w:eastAsia="仿宋" w:cs="仿宋"/>
          <w:sz w:val="32"/>
          <w:szCs w:val="32"/>
        </w:rPr>
        <w:t>分析</w:t>
      </w:r>
      <w:r>
        <w:rPr>
          <w:rFonts w:hint="eastAsia" w:ascii="仿宋_GB2312" w:hAnsi="仿宋_GB2312" w:eastAsia="仿宋_GB2312" w:cs="仿宋_GB2312"/>
          <w:bCs/>
          <w:kern w:val="44"/>
          <w:sz w:val="32"/>
          <w:szCs w:val="32"/>
        </w:rPr>
        <w:t>认为，该项目预算编制</w:t>
      </w:r>
      <w:r>
        <w:rPr>
          <w:rFonts w:hint="eastAsia" w:ascii="仿宋_GB2312" w:eastAsia="仿宋_GB2312"/>
          <w:bCs/>
          <w:kern w:val="44"/>
          <w:sz w:val="32"/>
          <w:szCs w:val="32"/>
        </w:rPr>
        <w:t>细化程度较高</w:t>
      </w:r>
      <w:r>
        <w:rPr>
          <w:rFonts w:hint="eastAsia" w:ascii="仿宋_GB2312" w:hAnsi="仿宋_GB2312" w:eastAsia="仿宋_GB2312" w:cs="仿宋_GB2312"/>
          <w:bCs/>
          <w:kern w:val="44"/>
          <w:sz w:val="32"/>
          <w:szCs w:val="32"/>
        </w:rPr>
        <w:t>，资金分配合理。</w:t>
      </w:r>
    </w:p>
    <w:p>
      <w:pPr>
        <w:pStyle w:val="4"/>
        <w:ind w:firstLine="643"/>
        <w:rPr>
          <w:color w:val="000000" w:themeColor="text1"/>
          <w14:textFill>
            <w14:solidFill>
              <w14:schemeClr w14:val="tx1"/>
            </w14:solidFill>
          </w14:textFill>
        </w:rPr>
      </w:pPr>
      <w:bookmarkStart w:id="30" w:name="_Toc103954928"/>
      <w:r>
        <w:rPr>
          <w:rFonts w:hint="eastAsia"/>
          <w:color w:val="000000" w:themeColor="text1"/>
          <w14:textFill>
            <w14:solidFill>
              <w14:schemeClr w14:val="tx1"/>
            </w14:solidFill>
          </w14:textFill>
        </w:rPr>
        <w:t>（二）项目过程情况</w:t>
      </w:r>
      <w:bookmarkEnd w:id="30"/>
    </w:p>
    <w:bookmarkEnd w:id="17"/>
    <w:p>
      <w:pPr>
        <w:spacing w:line="360" w:lineRule="auto"/>
        <w:ind w:firstLine="643" w:firstLineChars="200"/>
        <w:rPr>
          <w:rFonts w:ascii="仿宋" w:hAnsi="仿宋" w:eastAsia="仿宋"/>
          <w:b/>
          <w:bCs/>
          <w:sz w:val="32"/>
          <w:szCs w:val="32"/>
        </w:rPr>
      </w:pPr>
      <w:bookmarkStart w:id="31" w:name="_Toc103954929"/>
      <w:r>
        <w:rPr>
          <w:rFonts w:ascii="仿宋" w:hAnsi="仿宋" w:eastAsia="仿宋" w:cs="仿宋"/>
          <w:b/>
          <w:bCs/>
          <w:sz w:val="32"/>
          <w:szCs w:val="32"/>
        </w:rPr>
        <w:t>1</w:t>
      </w:r>
      <w:r>
        <w:rPr>
          <w:rFonts w:hint="eastAsia" w:ascii="仿宋" w:hAnsi="仿宋" w:eastAsia="仿宋"/>
          <w:b/>
          <w:color w:val="000000" w:themeColor="text1"/>
          <w:sz w:val="32"/>
          <w:szCs w:val="32"/>
          <w14:textFill>
            <w14:solidFill>
              <w14:schemeClr w14:val="tx1"/>
            </w14:solidFill>
          </w14:textFill>
        </w:rPr>
        <w:t>.资金管理情况</w:t>
      </w:r>
    </w:p>
    <w:p>
      <w:pPr>
        <w:widowControl/>
        <w:spacing w:line="600" w:lineRule="exact"/>
        <w:ind w:firstLine="640" w:firstLineChars="200"/>
        <w:rPr>
          <w:rFonts w:ascii="仿宋_GB2312" w:hAnsi="仿宋_GB2312" w:eastAsia="仿宋_GB2312" w:cs="仿宋_GB2312"/>
          <w:bCs/>
          <w:kern w:val="44"/>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截至2023年12月31日，实际支出35.98万元，结余资金0.076万元，</w:t>
      </w:r>
      <w:r>
        <w:rPr>
          <w:rFonts w:hint="eastAsia" w:ascii="仿宋_GB2312" w:eastAsia="仿宋_GB2312"/>
          <w:bCs/>
          <w:kern w:val="44"/>
          <w:sz w:val="32"/>
          <w:szCs w:val="32"/>
        </w:rPr>
        <w:t>预算</w:t>
      </w:r>
      <w:r>
        <w:rPr>
          <w:rFonts w:hint="eastAsia" w:ascii="仿宋_GB2312" w:hAnsi="宋体" w:eastAsia="仿宋_GB2312" w:cs="仿宋_GB2312"/>
          <w:sz w:val="32"/>
          <w:szCs w:val="32"/>
        </w:rPr>
        <w:t>执行率99.79</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eastAsia="仿宋_GB2312"/>
          <w:bCs/>
          <w:kern w:val="44"/>
          <w:sz w:val="32"/>
          <w:szCs w:val="32"/>
        </w:rPr>
        <w:t>项目预算执行率较高。</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市委统战部本着“严格审批、专款专用、落实责任、注重绩效”的原则，</w:t>
      </w:r>
      <w:bookmarkStart w:id="32" w:name="_Hlk122794421"/>
      <w:r>
        <w:rPr>
          <w:rFonts w:hint="eastAsia" w:ascii="仿宋_GB2312" w:eastAsia="仿宋_GB2312"/>
          <w:color w:val="000000" w:themeColor="text1"/>
          <w:sz w:val="32"/>
          <w:szCs w:val="32"/>
          <w14:textFill>
            <w14:solidFill>
              <w14:schemeClr w14:val="tx1"/>
            </w14:solidFill>
          </w14:textFill>
        </w:rPr>
        <w:t>根据</w:t>
      </w:r>
      <w:bookmarkEnd w:id="32"/>
      <w:r>
        <w:rPr>
          <w:rFonts w:hint="eastAsia" w:ascii="仿宋_GB2312" w:eastAsia="仿宋_GB2312"/>
          <w:color w:val="000000" w:themeColor="text1"/>
          <w:sz w:val="32"/>
          <w:szCs w:val="32"/>
          <w14:textFill>
            <w14:solidFill>
              <w14:schemeClr w14:val="tx1"/>
            </w14:solidFill>
          </w14:textFill>
        </w:rPr>
        <w:t>单位财务管理制度进行资金使用和财务管控，项目经费使用前严格履行审批程序，按照预算批复的内容执行。</w:t>
      </w:r>
    </w:p>
    <w:p>
      <w:pPr>
        <w:spacing w:line="360" w:lineRule="auto"/>
        <w:ind w:firstLine="640" w:firstLineChars="200"/>
        <w:rPr>
          <w:rFonts w:ascii="仿宋" w:hAnsi="仿宋" w:eastAsia="仿宋" w:cs="仿宋"/>
          <w:sz w:val="32"/>
          <w:szCs w:val="32"/>
        </w:rPr>
      </w:pPr>
      <w:r>
        <w:rPr>
          <w:rFonts w:hint="eastAsia" w:ascii="仿宋_GB2312" w:eastAsia="仿宋_GB2312"/>
          <w:color w:val="000000" w:themeColor="text1"/>
          <w:sz w:val="32"/>
          <w:szCs w:val="32"/>
          <w14:textFill>
            <w14:solidFill>
              <w14:schemeClr w14:val="tx1"/>
            </w14:solidFill>
          </w14:textFill>
        </w:rPr>
        <w:t>评价分析认为，</w:t>
      </w:r>
      <w:r>
        <w:rPr>
          <w:rFonts w:hint="eastAsia" w:ascii="仿宋" w:hAnsi="仿宋" w:eastAsia="仿宋"/>
          <w:color w:val="000000" w:themeColor="text1"/>
          <w:sz w:val="32"/>
          <w:szCs w:val="32"/>
          <w14:textFill>
            <w14:solidFill>
              <w14:schemeClr w14:val="tx1"/>
            </w14:solidFill>
          </w14:textFill>
        </w:rPr>
        <w:t>项目严格按照市委统战部财务管理制度执行，财务记账较为规范，支出凭单、发票等附件较为齐全。未发现资金挪用等严重违规情况</w:t>
      </w:r>
      <w:r>
        <w:rPr>
          <w:rFonts w:hint="eastAsia" w:ascii="仿宋" w:hAnsi="仿宋" w:eastAsia="仿宋" w:cs="仿宋"/>
          <w:sz w:val="32"/>
          <w:szCs w:val="32"/>
        </w:rPr>
        <w:t>。</w:t>
      </w:r>
    </w:p>
    <w:p>
      <w:pPr>
        <w:spacing w:line="360" w:lineRule="auto"/>
        <w:ind w:firstLine="643" w:firstLineChars="200"/>
        <w:rPr>
          <w:rFonts w:ascii="仿宋" w:hAnsi="仿宋" w:eastAsia="仿宋" w:cs="仿宋"/>
          <w:b/>
          <w:bCs/>
          <w:sz w:val="32"/>
          <w:szCs w:val="32"/>
        </w:rPr>
      </w:pPr>
      <w:r>
        <w:rPr>
          <w:rFonts w:ascii="仿宋" w:hAnsi="仿宋" w:eastAsia="仿宋" w:cs="仿宋"/>
          <w:b/>
          <w:bCs/>
          <w:sz w:val="32"/>
          <w:szCs w:val="32"/>
        </w:rPr>
        <w:t>2</w:t>
      </w:r>
      <w:r>
        <w:rPr>
          <w:rFonts w:hint="eastAsia" w:ascii="仿宋" w:hAnsi="仿宋" w:eastAsia="仿宋"/>
          <w:b/>
          <w:color w:val="000000" w:themeColor="text1"/>
          <w:sz w:val="32"/>
          <w:szCs w:val="32"/>
          <w14:textFill>
            <w14:solidFill>
              <w14:schemeClr w14:val="tx1"/>
            </w14:solidFill>
          </w14:textFill>
        </w:rPr>
        <w:t>.组织实施情况</w:t>
      </w:r>
    </w:p>
    <w:p>
      <w:pPr>
        <w:spacing w:line="600" w:lineRule="exact"/>
        <w:ind w:firstLine="640" w:firstLineChars="200"/>
        <w:rPr>
          <w:rFonts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（1）管理制度健全性</w:t>
      </w:r>
    </w:p>
    <w:p>
      <w:pPr>
        <w:spacing w:line="600" w:lineRule="exact"/>
        <w:ind w:firstLine="640" w:firstLineChars="200"/>
        <w:rPr>
          <w:rFonts w:ascii="仿宋_GB2312" w:eastAsia="仿宋_GB2312"/>
          <w:sz w:val="32"/>
        </w:rPr>
      </w:pPr>
      <w:r>
        <w:rPr>
          <w:rFonts w:hint="eastAsia" w:ascii="仿宋_GB2312" w:eastAsia="仿宋_GB2312"/>
          <w:sz w:val="32"/>
        </w:rPr>
        <w:t>资金管理制度方面：市委统战部制定了《预算管理制度》、《经费支出管理制度》、《采购管理制度》等相关制度，为项目执行提供了资金管理制度规范。</w:t>
      </w:r>
    </w:p>
    <w:p>
      <w:pPr>
        <w:spacing w:line="600" w:lineRule="exact"/>
        <w:ind w:firstLine="640" w:firstLineChars="200"/>
        <w:rPr>
          <w:rFonts w:ascii="仿宋_GB2312" w:eastAsia="仿宋_GB2312"/>
          <w:sz w:val="32"/>
        </w:rPr>
      </w:pPr>
      <w:r>
        <w:rPr>
          <w:rFonts w:hint="eastAsia" w:ascii="仿宋_GB2312" w:eastAsia="仿宋_GB2312"/>
          <w:sz w:val="32"/>
        </w:rPr>
        <w:t>项目管理制度方面：项目主要通过合同约定的方式对项目进行约束，与项目相关的业务管理制度或工作规程有待进一步制定。</w:t>
      </w:r>
    </w:p>
    <w:p>
      <w:pPr>
        <w:spacing w:line="600" w:lineRule="exact"/>
        <w:ind w:firstLine="640" w:firstLineChars="200"/>
        <w:rPr>
          <w:rFonts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（2）制度执行有效性</w:t>
      </w:r>
    </w:p>
    <w:p>
      <w:pPr>
        <w:spacing w:line="600" w:lineRule="exact"/>
        <w:ind w:firstLine="640" w:firstLineChars="200"/>
        <w:rPr>
          <w:rFonts w:ascii="仿宋_GB2312" w:eastAsia="仿宋_GB2312"/>
          <w:sz w:val="32"/>
        </w:rPr>
      </w:pPr>
      <w:r>
        <w:rPr>
          <w:rFonts w:hint="eastAsia" w:ascii="仿宋_GB2312" w:eastAsia="仿宋_GB2312"/>
          <w:sz w:val="32"/>
        </w:rPr>
        <w:t>根据市委统战部采购管理制度，选取比选方式进行采购。经市欧美同学会集体审议，并报主管领导同意后，选定服务供应商，签订委托服务合同。</w:t>
      </w:r>
    </w:p>
    <w:p>
      <w:pPr>
        <w:spacing w:line="600" w:lineRule="exact"/>
        <w:ind w:firstLine="640" w:firstLineChars="200"/>
        <w:rPr>
          <w:rFonts w:ascii="仿宋_GB2312" w:eastAsia="仿宋_GB2312"/>
          <w:sz w:val="32"/>
        </w:rPr>
      </w:pPr>
      <w:r>
        <w:rPr>
          <w:rFonts w:hint="eastAsia" w:ascii="仿宋_GB2312" w:eastAsia="仿宋_GB2312"/>
          <w:sz w:val="32"/>
        </w:rPr>
        <w:t>项目执行期间，</w:t>
      </w:r>
      <w:r>
        <w:rPr>
          <w:rFonts w:hint="eastAsia" w:ascii="仿宋_GB2312" w:hAnsi="仿宋_GB2312" w:eastAsia="仿宋_GB2312" w:cs="仿宋_GB2312"/>
          <w:color w:val="000000" w:themeColor="text1"/>
          <w:sz w:val="32"/>
          <w:szCs w:val="32"/>
          <w14:textFill>
            <w14:solidFill>
              <w14:schemeClr w14:val="tx1"/>
            </w14:solidFill>
          </w14:textFill>
        </w:rPr>
        <w:t>经市欧美同学会专题会研究，将图书名称调整为《海归北京创业实录》，</w:t>
      </w:r>
      <w:r>
        <w:rPr>
          <w:rFonts w:hint="eastAsia" w:ascii="仿宋_GB2312" w:eastAsia="仿宋_GB2312"/>
          <w:bCs/>
          <w:kern w:val="44"/>
          <w:sz w:val="32"/>
          <w:szCs w:val="32"/>
        </w:rPr>
        <w:t>项目工作内容根据</w:t>
      </w:r>
      <w:r>
        <w:rPr>
          <w:rFonts w:hint="eastAsia" w:ascii="仿宋_GB2312" w:eastAsia="仿宋_GB2312"/>
          <w:color w:val="000000" w:themeColor="text1"/>
          <w:sz w:val="32"/>
          <w:szCs w:val="32"/>
          <w14:textFill>
            <w14:solidFill>
              <w14:schemeClr w14:val="tx1"/>
            </w14:solidFill>
          </w14:textFill>
        </w:rPr>
        <w:t>合同约定内容</w:t>
      </w:r>
      <w:r>
        <w:rPr>
          <w:rFonts w:hint="eastAsia" w:ascii="仿宋_GB2312" w:eastAsia="仿宋_GB2312"/>
          <w:bCs/>
          <w:kern w:val="44"/>
          <w:sz w:val="32"/>
          <w:szCs w:val="32"/>
        </w:rPr>
        <w:t>严格执行</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rPr>
        <w:t>项目执行结束后，北京市欧美同学会对两家服务供应商完成内容和效果进行了验收。</w:t>
      </w:r>
    </w:p>
    <w:p>
      <w:pPr>
        <w:spacing w:line="360" w:lineRule="auto"/>
        <w:ind w:firstLine="640" w:firstLineChars="200"/>
        <w:rPr>
          <w:rFonts w:ascii="仿宋_GB2312" w:eastAsia="仿宋_GB2312"/>
          <w:sz w:val="32"/>
        </w:rPr>
      </w:pPr>
      <w:r>
        <w:rPr>
          <w:rFonts w:hint="eastAsia" w:ascii="仿宋_GB2312" w:eastAsia="仿宋_GB2312"/>
          <w:sz w:val="32"/>
        </w:rPr>
        <w:t>评价分析认为，</w:t>
      </w:r>
      <w:r>
        <w:rPr>
          <w:rFonts w:hint="eastAsia" w:ascii="仿宋" w:hAnsi="仿宋" w:eastAsia="仿宋" w:cs="仿宋"/>
          <w:sz w:val="32"/>
          <w:szCs w:val="32"/>
        </w:rPr>
        <w:t>该项目组织机构健全，项目组织过程公开透明，各阶段组织形式合理合法。</w:t>
      </w:r>
      <w:r>
        <w:rPr>
          <w:rFonts w:hint="eastAsia" w:ascii="仿宋_GB2312" w:eastAsia="仿宋_GB2312"/>
          <w:sz w:val="32"/>
        </w:rPr>
        <w:t>基本按照相关制度执行，</w:t>
      </w:r>
      <w:r>
        <w:rPr>
          <w:rFonts w:hint="eastAsia" w:ascii="仿宋_GB2312" w:hAnsi="宋体" w:eastAsia="仿宋_GB2312" w:cs="仿宋_GB2312"/>
          <w:color w:val="000000" w:themeColor="text1"/>
          <w:sz w:val="32"/>
          <w:szCs w:val="32"/>
          <w14:textFill>
            <w14:solidFill>
              <w14:schemeClr w14:val="tx1"/>
            </w14:solidFill>
          </w14:textFill>
        </w:rPr>
        <w:t>制定了较详细的实施方案</w:t>
      </w:r>
      <w:r>
        <w:rPr>
          <w:rFonts w:hint="eastAsia" w:ascii="仿宋_GB2312" w:eastAsia="仿宋_GB2312"/>
          <w:sz w:val="32"/>
        </w:rPr>
        <w:t>，但</w:t>
      </w:r>
      <w:r>
        <w:rPr>
          <w:rFonts w:hint="eastAsia" w:ascii="仿宋_GB2312" w:hAnsi="宋体" w:eastAsia="仿宋_GB2312" w:cs="仿宋_GB2312"/>
          <w:color w:val="000000" w:themeColor="text1"/>
          <w:sz w:val="32"/>
          <w:szCs w:val="32"/>
          <w14:textFill>
            <w14:solidFill>
              <w14:schemeClr w14:val="tx1"/>
            </w14:solidFill>
          </w14:textFill>
        </w:rPr>
        <w:t>项目实施方案不够完善</w:t>
      </w:r>
      <w:r>
        <w:rPr>
          <w:rFonts w:hint="eastAsia" w:ascii="仿宋_GB2312" w:eastAsia="仿宋_GB2312"/>
          <w:sz w:val="32"/>
        </w:rPr>
        <w:t>，项目管理有待加强。</w:t>
      </w:r>
    </w:p>
    <w:p>
      <w:pPr>
        <w:pStyle w:val="4"/>
        <w:ind w:firstLine="643"/>
        <w:rPr>
          <w:color w:val="000000" w:themeColor="text1"/>
          <w14:textFill>
            <w14:solidFill>
              <w14:schemeClr w14:val="tx1"/>
            </w14:solidFill>
          </w14:textFill>
        </w:rPr>
      </w:pPr>
      <w:r>
        <w:rPr>
          <w:rFonts w:hint="eastAsia"/>
          <w:color w:val="000000" w:themeColor="text1"/>
          <w14:textFill>
            <w14:solidFill>
              <w14:schemeClr w14:val="tx1"/>
            </w14:solidFill>
          </w14:textFill>
        </w:rPr>
        <w:t>（三）项目产出情况</w:t>
      </w:r>
      <w:bookmarkEnd w:id="31"/>
    </w:p>
    <w:p>
      <w:pPr>
        <w:spacing w:line="360" w:lineRule="auto"/>
        <w:ind w:firstLine="643" w:firstLineChars="200"/>
        <w:rPr>
          <w:rFonts w:ascii="仿宋_GB2312" w:hAnsi="宋体" w:eastAsia="仿宋_GB2312" w:cs="仿宋_GB2312"/>
          <w:b/>
          <w:bCs/>
          <w:color w:val="000000" w:themeColor="text1"/>
          <w:sz w:val="32"/>
          <w:szCs w:val="32"/>
          <w14:textFill>
            <w14:solidFill>
              <w14:schemeClr w14:val="tx1"/>
            </w14:solidFill>
          </w14:textFill>
        </w:rPr>
      </w:pPr>
      <w:bookmarkStart w:id="33" w:name="_Toc103954930"/>
      <w:r>
        <w:rPr>
          <w:rFonts w:hint="eastAsia" w:ascii="仿宋" w:hAnsi="仿宋" w:eastAsia="仿宋"/>
          <w:b/>
          <w:bCs/>
          <w:color w:val="000000" w:themeColor="text1"/>
          <w:sz w:val="32"/>
          <w:szCs w:val="32"/>
          <w14:textFill>
            <w14:solidFill>
              <w14:schemeClr w14:val="tx1"/>
            </w14:solidFill>
          </w14:textFill>
        </w:rPr>
        <w:t>1</w:t>
      </w:r>
      <w:r>
        <w:rPr>
          <w:rFonts w:hint="eastAsia" w:ascii="仿宋" w:hAnsi="仿宋" w:eastAsia="仿宋"/>
          <w:b/>
          <w:color w:val="000000" w:themeColor="text1"/>
          <w:sz w:val="32"/>
          <w:szCs w:val="32"/>
          <w14:textFill>
            <w14:solidFill>
              <w14:schemeClr w14:val="tx1"/>
            </w14:solidFill>
          </w14:textFill>
        </w:rPr>
        <w:t>.</w:t>
      </w:r>
      <w:r>
        <w:rPr>
          <w:rFonts w:hint="eastAsia" w:ascii="仿宋_GB2312" w:hAnsi="仿宋_GB2312" w:eastAsia="仿宋_GB2312" w:cs="仿宋_GB2312"/>
          <w:b/>
          <w:kern w:val="44"/>
          <w:sz w:val="32"/>
          <w:szCs w:val="32"/>
        </w:rPr>
        <w:t>产出数量指标完成情况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北京市欧美同学会与</w:t>
      </w:r>
      <w:r>
        <w:rPr>
          <w:rFonts w:hint="eastAsia" w:ascii="仿宋_GB2312" w:hAnsi="仿宋_GB2312" w:eastAsia="仿宋_GB2312" w:cs="仿宋_GB2312"/>
          <w:color w:val="000000" w:themeColor="text1"/>
          <w:sz w:val="32"/>
          <w:szCs w:val="32"/>
          <w14:textFill>
            <w14:solidFill>
              <w14:schemeClr w14:val="tx1"/>
            </w14:solidFill>
          </w14:textFill>
        </w:rPr>
        <w:t>当代北京史研究会合作编撰《海归北京创业实录》，委托北京</w:t>
      </w:r>
      <w:r>
        <w:rPr>
          <w:rFonts w:hint="eastAsia" w:ascii="仿宋" w:hAnsi="仿宋" w:eastAsia="仿宋" w:cs="仿宋"/>
          <w:sz w:val="32"/>
          <w:szCs w:val="32"/>
        </w:rPr>
        <w:t>出版集团有限责任公司出版印刷</w:t>
      </w:r>
      <w:r>
        <w:rPr>
          <w:rFonts w:hint="eastAsia" w:ascii="仿宋_GB2312" w:hAnsi="仿宋_GB2312" w:eastAsia="仿宋_GB2312" w:cs="仿宋_GB2312"/>
          <w:color w:val="000000" w:themeColor="text1"/>
          <w:sz w:val="32"/>
          <w:szCs w:val="32"/>
          <w14:textFill>
            <w14:solidFill>
              <w14:schemeClr w14:val="tx1"/>
            </w14:solidFill>
          </w14:textFill>
        </w:rPr>
        <w:t>《海归北京创业实录》</w:t>
      </w:r>
      <w:r>
        <w:rPr>
          <w:rFonts w:hint="eastAsia" w:ascii="仿宋" w:hAnsi="仿宋" w:eastAsia="仿宋" w:cs="仿宋"/>
          <w:sz w:val="32"/>
          <w:szCs w:val="32"/>
        </w:rPr>
        <w:t>2000册，工作已全部完成。</w:t>
      </w:r>
    </w:p>
    <w:p>
      <w:pPr>
        <w:spacing w:line="360" w:lineRule="auto"/>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2</w:t>
      </w:r>
      <w:r>
        <w:rPr>
          <w:rFonts w:hint="eastAsia" w:ascii="仿宋" w:hAnsi="仿宋" w:eastAsia="仿宋"/>
          <w:b/>
          <w:color w:val="000000" w:themeColor="text1"/>
          <w:sz w:val="32"/>
          <w:szCs w:val="32"/>
          <w14:textFill>
            <w14:solidFill>
              <w14:schemeClr w14:val="tx1"/>
            </w14:solidFill>
          </w14:textFill>
        </w:rPr>
        <w:t>.</w:t>
      </w:r>
      <w:r>
        <w:rPr>
          <w:rFonts w:hint="eastAsia" w:ascii="仿宋_GB2312" w:hAnsi="仿宋_GB2312" w:eastAsia="仿宋_GB2312" w:cs="仿宋_GB2312"/>
          <w:b/>
          <w:kern w:val="44"/>
          <w:sz w:val="32"/>
          <w:szCs w:val="32"/>
        </w:rPr>
        <w:t>产出质量指标完成情况</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34" w:name="_Toc117462648"/>
      <w:r>
        <w:rPr>
          <w:rFonts w:hint="eastAsia" w:ascii="仿宋_GB2312" w:hAnsi="仿宋_GB2312" w:eastAsia="仿宋_GB2312" w:cs="仿宋_GB2312"/>
          <w:color w:val="000000" w:themeColor="text1"/>
          <w:sz w:val="32"/>
          <w:szCs w:val="32"/>
          <w14:textFill>
            <w14:solidFill>
              <w14:schemeClr w14:val="tx1"/>
            </w14:solidFill>
          </w14:textFill>
        </w:rPr>
        <w:t>该项目完成质量较好，一是图书的编校出错率不超过万分之一；二是重点宣传留学人员改革开放以来，在金融、医药卫生、电子信息、先进制造、新能源等各领域开拓创新，助力首都高质量发展的事迹；三是选取77名留学人员代表，其中包括创办中关村首家公司的陈春先、中国钛金技术发明人王殿儒、中国互联网拓荒人田溯宁、中国门户网站第一人张朝阳等一批行业领军人物，彰显留学人员风采。</w:t>
      </w:r>
      <w:bookmarkEnd w:id="34"/>
    </w:p>
    <w:p>
      <w:pPr>
        <w:spacing w:line="360" w:lineRule="auto"/>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3.产出时效指标完成情况</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该项目执行过程中，因财政资金到位晚，市欧美同学会根据市委统战部财务制度规定，提前进行采购确定服务供应商，资金批复后签订服务合同，根据合同约定内容进行验收，</w:t>
      </w:r>
      <w:r>
        <w:rPr>
          <w:rFonts w:hint="eastAsia" w:ascii="仿宋_GB2312" w:hAnsi="仿宋_GB2312" w:eastAsia="仿宋_GB2312" w:cs="仿宋_GB2312"/>
          <w:color w:val="000000" w:themeColor="text1"/>
          <w:sz w:val="32"/>
          <w:szCs w:val="32"/>
          <w14:textFill>
            <w14:solidFill>
              <w14:schemeClr w14:val="tx1"/>
            </w14:solidFill>
          </w14:textFill>
        </w:rPr>
        <w:t>基本按照计划安排如期完成，产出进度指标</w:t>
      </w:r>
      <w:r>
        <w:rPr>
          <w:rFonts w:hint="eastAsia" w:ascii="仿宋" w:hAnsi="仿宋" w:eastAsia="仿宋"/>
          <w:color w:val="000000" w:themeColor="text1"/>
          <w:sz w:val="32"/>
          <w:szCs w:val="32"/>
          <w14:textFill>
            <w14:solidFill>
              <w14:schemeClr w14:val="tx1"/>
            </w14:solidFill>
          </w14:textFill>
        </w:rPr>
        <w:t>较好。但2000册图书尚未发放完毕。</w:t>
      </w:r>
    </w:p>
    <w:p>
      <w:pPr>
        <w:spacing w:line="360" w:lineRule="auto"/>
        <w:ind w:firstLine="643"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4.产出成本指标完成情况</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_GB2312" w:eastAsia="仿宋_GB2312"/>
          <w:bCs/>
          <w:kern w:val="44"/>
          <w:sz w:val="32"/>
          <w:szCs w:val="32"/>
        </w:rPr>
        <w:t>该</w:t>
      </w:r>
      <w:r>
        <w:rPr>
          <w:rFonts w:hint="eastAsia" w:ascii="仿宋_GB2312" w:hAnsi="仿宋_GB2312" w:eastAsia="仿宋_GB2312" w:cs="仿宋_GB2312"/>
          <w:bCs/>
          <w:kern w:val="44"/>
          <w:sz w:val="32"/>
          <w:szCs w:val="32"/>
        </w:rPr>
        <w:t>项目预算总额为</w:t>
      </w:r>
      <w:r>
        <w:rPr>
          <w:rFonts w:hint="eastAsia" w:ascii="仿宋_GB2312" w:hAnsi="仿宋_GB2312" w:eastAsia="仿宋_GB2312" w:cs="仿宋_GB2312"/>
          <w:color w:val="000000" w:themeColor="text1"/>
          <w:sz w:val="32"/>
          <w:szCs w:val="32"/>
          <w14:textFill>
            <w14:solidFill>
              <w14:schemeClr w14:val="tx1"/>
            </w14:solidFill>
          </w14:textFill>
        </w:rPr>
        <w:t>36.056</w:t>
      </w:r>
      <w:r>
        <w:rPr>
          <w:rFonts w:hint="eastAsia" w:ascii="仿宋_GB2312" w:hAnsi="仿宋_GB2312" w:eastAsia="仿宋_GB2312" w:cs="仿宋_GB2312"/>
          <w:bCs/>
          <w:kern w:val="44"/>
          <w:sz w:val="32"/>
          <w:szCs w:val="32"/>
        </w:rPr>
        <w:t>万元，</w:t>
      </w:r>
      <w:r>
        <w:rPr>
          <w:rFonts w:hint="eastAsia" w:ascii="仿宋_GB2312" w:hAnsi="仿宋_GB2312" w:eastAsia="仿宋_GB2312" w:cs="仿宋_GB2312"/>
          <w:color w:val="000000" w:themeColor="text1"/>
          <w:sz w:val="32"/>
          <w:szCs w:val="32"/>
          <w14:textFill>
            <w14:solidFill>
              <w14:schemeClr w14:val="tx1"/>
            </w14:solidFill>
          </w14:textFill>
        </w:rPr>
        <w:t>截止2023年12月31日，实际支出35.98万元，结余资金0.076万元，</w:t>
      </w:r>
      <w:r>
        <w:rPr>
          <w:rFonts w:hint="eastAsia" w:ascii="仿宋_GB2312" w:eastAsia="仿宋_GB2312"/>
          <w:bCs/>
          <w:kern w:val="44"/>
          <w:sz w:val="32"/>
          <w:szCs w:val="32"/>
        </w:rPr>
        <w:t>预算</w:t>
      </w:r>
      <w:r>
        <w:rPr>
          <w:rFonts w:hint="eastAsia" w:ascii="仿宋_GB2312" w:hAnsi="宋体" w:eastAsia="仿宋_GB2312" w:cs="仿宋_GB2312"/>
          <w:sz w:val="32"/>
          <w:szCs w:val="32"/>
        </w:rPr>
        <w:t>执行率99.79</w:t>
      </w:r>
      <w:r>
        <w:rPr>
          <w:rFonts w:ascii="仿宋_GB2312" w:hAnsi="宋体" w:eastAsia="仿宋_GB2312" w:cs="仿宋_GB2312"/>
          <w:sz w:val="32"/>
          <w:szCs w:val="32"/>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项目前期通过第三方中介机构进行预算评审，并通过比选采购方式确定供应商，成本控制较好。</w:t>
      </w:r>
    </w:p>
    <w:p>
      <w:pPr>
        <w:pStyle w:val="8"/>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_GB2312" w:eastAsia="仿宋_GB2312"/>
          <w:sz w:val="32"/>
        </w:rPr>
        <w:t>评价分析认为，该项目数量指标、质量指标、时效指标、成本指标完成情况基本符合目标设定，产出指标完成情况较好</w:t>
      </w:r>
      <w:r>
        <w:rPr>
          <w:rFonts w:hint="eastAsia" w:ascii="仿宋" w:hAnsi="仿宋" w:eastAsia="仿宋" w:cs="仿宋_GB2312"/>
          <w:color w:val="000000" w:themeColor="text1"/>
          <w:sz w:val="32"/>
          <w:szCs w:val="32"/>
          <w14:textFill>
            <w14:solidFill>
              <w14:schemeClr w14:val="tx1"/>
            </w14:solidFill>
          </w14:textFill>
        </w:rPr>
        <w:t>。但</w:t>
      </w:r>
      <w:bookmarkStart w:id="35" w:name="_Hlk166959530"/>
      <w:r>
        <w:rPr>
          <w:rFonts w:hint="eastAsia" w:ascii="仿宋" w:hAnsi="仿宋" w:eastAsia="仿宋"/>
          <w:color w:val="000000" w:themeColor="text1"/>
          <w:sz w:val="32"/>
          <w:szCs w:val="32"/>
          <w14:textFill>
            <w14:solidFill>
              <w14:schemeClr w14:val="tx1"/>
            </w14:solidFill>
          </w14:textFill>
        </w:rPr>
        <w:t>2000册图书尚未发放</w:t>
      </w:r>
      <w:bookmarkEnd w:id="35"/>
      <w:r>
        <w:rPr>
          <w:rFonts w:hint="eastAsia" w:ascii="仿宋" w:hAnsi="仿宋" w:eastAsia="仿宋"/>
          <w:color w:val="000000" w:themeColor="text1"/>
          <w:sz w:val="32"/>
          <w:szCs w:val="32"/>
          <w14:textFill>
            <w14:solidFill>
              <w14:schemeClr w14:val="tx1"/>
            </w14:solidFill>
          </w14:textFill>
        </w:rPr>
        <w:t>完毕，时间进度略显滞后。</w:t>
      </w:r>
    </w:p>
    <w:p>
      <w:pPr>
        <w:pStyle w:val="4"/>
        <w:ind w:firstLine="643"/>
        <w:rPr>
          <w:color w:val="000000" w:themeColor="text1"/>
          <w14:textFill>
            <w14:solidFill>
              <w14:schemeClr w14:val="tx1"/>
            </w14:solidFill>
          </w14:textFill>
        </w:rPr>
      </w:pPr>
      <w:r>
        <w:rPr>
          <w:rFonts w:hint="eastAsia"/>
          <w:color w:val="000000" w:themeColor="text1"/>
          <w14:textFill>
            <w14:solidFill>
              <w14:schemeClr w14:val="tx1"/>
            </w14:solidFill>
          </w14:textFill>
        </w:rPr>
        <w:t>（四）项目效益情况</w:t>
      </w:r>
      <w:bookmarkEnd w:id="33"/>
    </w:p>
    <w:p>
      <w:pPr>
        <w:spacing w:line="360" w:lineRule="auto"/>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1.社会效益指标完成情况</w:t>
      </w:r>
    </w:p>
    <w:p>
      <w:pPr>
        <w:spacing w:line="360" w:lineRule="auto"/>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该项目一是加强对留学人员群体的思想政治引领，二是提高统战工作影响力。图书选取了77名留学人员代表，按照“史传结合”方式对北京留学归国人员创新创业历程进行系统梳理和回顾，彰显北京创新文化，对于鼓励海归人员回国创业具有较强的示范引领作用，助力北京国际科技创新中心建设。图书将发放至全国和各兄弟省市欧美同学会、市有关部门、各区委统战部、团体会员、首都留学人员代表人士和会员，提高统战工作影响力，团结引领留学人员发挥独特优势，助力首都经济社会发展。</w:t>
      </w:r>
    </w:p>
    <w:p>
      <w:pPr>
        <w:spacing w:line="60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2.服务对象满意度指标完成情况</w:t>
      </w:r>
    </w:p>
    <w:p>
      <w:pPr>
        <w:spacing w:line="360" w:lineRule="auto"/>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服务对象满意度方面，北京市欧美同学会向留学人员发放15份调查问卷，留学人员在阅读图书后能够深刻感受到留学先辈和学长的家国情怀，也对其自身的成长指明了方向等，满意度为100%。</w:t>
      </w:r>
      <w:r>
        <w:rPr>
          <w:rFonts w:ascii="仿宋" w:hAnsi="仿宋" w:eastAsia="仿宋" w:cs="仿宋_GB2312"/>
          <w:color w:val="000000" w:themeColor="text1"/>
          <w:sz w:val="32"/>
          <w:szCs w:val="32"/>
          <w14:textFill>
            <w14:solidFill>
              <w14:schemeClr w14:val="tx1"/>
            </w14:solidFill>
          </w14:textFill>
        </w:rPr>
        <w:t xml:space="preserve"> </w:t>
      </w:r>
    </w:p>
    <w:p>
      <w:pPr>
        <w:spacing w:line="360" w:lineRule="auto"/>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评价分析认为，该项目按照预期计划，完成了年度绩效目标，产出效益较好，社会效益显著，但项目绩效成果资料需进一步梳理收集。</w:t>
      </w:r>
    </w:p>
    <w:p>
      <w:pPr>
        <w:pStyle w:val="3"/>
        <w:ind w:firstLine="640"/>
        <w:rPr>
          <w:color w:val="000000" w:themeColor="text1"/>
          <w14:textFill>
            <w14:solidFill>
              <w14:schemeClr w14:val="tx1"/>
            </w14:solidFill>
          </w14:textFill>
        </w:rPr>
      </w:pPr>
      <w:bookmarkStart w:id="36" w:name="_Toc103954931"/>
      <w:bookmarkStart w:id="37" w:name="_Hlk103335875"/>
      <w:bookmarkStart w:id="38" w:name="_Toc325442848"/>
      <w:r>
        <w:rPr>
          <w:rFonts w:hint="eastAsia" w:ascii="黑体" w:hAnsi="黑体" w:cs="黑体"/>
          <w:b w:val="0"/>
          <w:bCs w:val="0"/>
          <w:color w:val="000000" w:themeColor="text1"/>
          <w:szCs w:val="32"/>
          <w14:textFill>
            <w14:solidFill>
              <w14:schemeClr w14:val="tx1"/>
            </w14:solidFill>
          </w14:textFill>
        </w:rPr>
        <w:t>五、</w:t>
      </w:r>
      <w:r>
        <w:rPr>
          <w:rFonts w:hint="eastAsia"/>
          <w:color w:val="000000" w:themeColor="text1"/>
          <w14:textFill>
            <w14:solidFill>
              <w14:schemeClr w14:val="tx1"/>
            </w14:solidFill>
          </w14:textFill>
        </w:rPr>
        <w:t>主要经验及做法、存在的问题分析</w:t>
      </w:r>
      <w:bookmarkEnd w:id="36"/>
    </w:p>
    <w:p>
      <w:pPr>
        <w:pStyle w:val="4"/>
        <w:ind w:firstLine="643"/>
        <w:rPr>
          <w:color w:val="000000" w:themeColor="text1"/>
          <w14:textFill>
            <w14:solidFill>
              <w14:schemeClr w14:val="tx1"/>
            </w14:solidFill>
          </w14:textFill>
        </w:rPr>
      </w:pPr>
      <w:bookmarkStart w:id="39" w:name="_Toc103954932"/>
      <w:bookmarkStart w:id="40" w:name="_Toc97493898"/>
      <w:r>
        <w:rPr>
          <w:rFonts w:hint="eastAsia"/>
          <w:color w:val="000000" w:themeColor="text1"/>
          <w14:textFill>
            <w14:solidFill>
              <w14:schemeClr w14:val="tx1"/>
            </w14:solidFill>
          </w14:textFill>
        </w:rPr>
        <w:t>（一）主要经验及做法</w:t>
      </w:r>
      <w:bookmarkEnd w:id="39"/>
      <w:bookmarkEnd w:id="40"/>
    </w:p>
    <w:p>
      <w:pPr>
        <w:spacing w:line="560" w:lineRule="exact"/>
        <w:ind w:firstLine="640" w:firstLineChars="200"/>
        <w:outlineLvl w:val="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1.会领导高度重视。从图书项目的提出，到项目预算编制、主题和架构设定、内容资料搜集、设计装帧和工程验收等各个环节，会领导和机关主要负责同志都随时听取汇报，及时作出指示。通过召开会长会集体研究、分别征求意见等形式，会长会成员多次就图书提出修改意见，确保图书质量。</w:t>
      </w:r>
    </w:p>
    <w:p>
      <w:pPr>
        <w:spacing w:line="560" w:lineRule="exact"/>
        <w:ind w:firstLine="640" w:firstLineChars="200"/>
        <w:outlineLvl w:val="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严格执行财务管理规定。市欧美同学会与市委统战部财务部门密切协调配合，共同完成了预算调整申报。在三方比选、合同签订、预算审核、款项支付等环节，严格执行市财政局相关要求，并做好资料留存备查。</w:t>
      </w:r>
    </w:p>
    <w:p>
      <w:pPr>
        <w:pStyle w:val="21"/>
        <w:ind w:left="0" w:leftChars="0"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3.注重汇聚多方力量，保证图书品质。该图书主要记载当代北京归国留学人员创业历史，通过邀请多年从事留学人才引进工作的中关村管委会开创者、从事留学人员研究工作的智库专家、研究北京历史的学术机构、北京市最大的综合性出版机构和市欧美同学会理事会员共同参与到图书的编辑出版工作中，发挥各领域专业力量的优势，提升图书的可读性、生动性，彰显北京在推动中国式现代化中形成的诸多实践，弘扬留学报国传统。</w:t>
      </w:r>
    </w:p>
    <w:p>
      <w:pPr>
        <w:pStyle w:val="4"/>
        <w:numPr>
          <w:ilvl w:val="0"/>
          <w:numId w:val="1"/>
        </w:numPr>
        <w:ind w:firstLine="643"/>
        <w:rPr>
          <w:color w:val="000000" w:themeColor="text1"/>
          <w14:textFill>
            <w14:solidFill>
              <w14:schemeClr w14:val="tx1"/>
            </w14:solidFill>
          </w14:textFill>
        </w:rPr>
      </w:pPr>
      <w:bookmarkStart w:id="41" w:name="_Toc103954933"/>
      <w:bookmarkStart w:id="42" w:name="_Hlk103335409"/>
      <w:r>
        <w:rPr>
          <w:rFonts w:hint="eastAsia"/>
          <w:color w:val="000000" w:themeColor="text1"/>
          <w14:textFill>
            <w14:solidFill>
              <w14:schemeClr w14:val="tx1"/>
            </w14:solidFill>
          </w14:textFill>
        </w:rPr>
        <w:t>存在的问题分析</w:t>
      </w:r>
      <w:bookmarkEnd w:id="41"/>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1.项目绩效目标表填报不够规范，个别指标设置合理性不足。</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该项目数量指标设置为“出版册数≥2000册”与编辑撰写、出版发行两个项目内容对应不足；质量指标设置为“编校出错率≤0.2 ‰”不合理，出版行业要求是0.1 ‰；时效指标未设置，无法衡量项目的执行进度情况。</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2.项目实施方案不够完善。</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该项目制定了较详细的实施方案，但从整个项目组织管理角度，需进一步明确进度安排、内容审核、风险防控等内容。</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3.项目绩效成果体现不足，需进一步合理归集项目资料。</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该项目</w:t>
      </w:r>
      <w:bookmarkStart w:id="52" w:name="_GoBack"/>
      <w:bookmarkEnd w:id="52"/>
      <w:r>
        <w:rPr>
          <w:rFonts w:hint="eastAsia" w:ascii="仿宋" w:hAnsi="仿宋" w:eastAsia="仿宋" w:cs="宋体"/>
          <w:sz w:val="32"/>
          <w:szCs w:val="32"/>
        </w:rPr>
        <w:t>宣传及传播效果未见相关资料，相关效果达成的情况需进一步归纳收集。</w:t>
      </w:r>
    </w:p>
    <w:bookmarkEnd w:id="37"/>
    <w:bookmarkEnd w:id="42"/>
    <w:p>
      <w:pPr>
        <w:pStyle w:val="3"/>
        <w:numPr>
          <w:ilvl w:val="0"/>
          <w:numId w:val="2"/>
        </w:numPr>
        <w:ind w:firstLineChars="0"/>
        <w:rPr>
          <w:color w:val="000000" w:themeColor="text1"/>
          <w:szCs w:val="32"/>
          <w14:textFill>
            <w14:solidFill>
              <w14:schemeClr w14:val="tx1"/>
            </w14:solidFill>
          </w14:textFill>
        </w:rPr>
      </w:pPr>
      <w:bookmarkStart w:id="43" w:name="_Toc103954934"/>
      <w:r>
        <w:rPr>
          <w:rFonts w:hint="eastAsia" w:ascii="黑体" w:hAnsi="黑体" w:cs="黑体"/>
          <w:b w:val="0"/>
          <w:bCs w:val="0"/>
          <w:color w:val="000000" w:themeColor="text1"/>
          <w:szCs w:val="32"/>
          <w14:textFill>
            <w14:solidFill>
              <w14:schemeClr w14:val="tx1"/>
            </w14:solidFill>
          </w14:textFill>
        </w:rPr>
        <w:t>有关建议</w:t>
      </w:r>
      <w:bookmarkEnd w:id="43"/>
    </w:p>
    <w:bookmarkEnd w:id="38"/>
    <w:p>
      <w:pPr>
        <w:spacing w:line="360" w:lineRule="auto"/>
        <w:ind w:firstLine="640" w:firstLineChars="200"/>
        <w:rPr>
          <w:rFonts w:ascii="仿宋_GB2312" w:hAnsi="宋体" w:eastAsia="仿宋_GB2312" w:cs="仿宋_GB2312"/>
          <w:color w:val="000000" w:themeColor="text1"/>
          <w:sz w:val="32"/>
          <w:szCs w:val="32"/>
          <w14:textFill>
            <w14:solidFill>
              <w14:schemeClr w14:val="tx1"/>
            </w14:solidFill>
          </w14:textFill>
        </w:rPr>
      </w:pPr>
      <w:bookmarkStart w:id="44" w:name="_Toc103954935"/>
      <w:bookmarkStart w:id="45" w:name="_Hlk103336788"/>
      <w:bookmarkStart w:id="46" w:name="_Toc171772135"/>
      <w:bookmarkStart w:id="47" w:name="_Toc325442851"/>
      <w:bookmarkStart w:id="48" w:name="_Toc175710853"/>
      <w:r>
        <w:rPr>
          <w:rFonts w:hint="eastAsia" w:ascii="仿宋_GB2312" w:hAnsi="宋体" w:eastAsia="仿宋_GB2312" w:cs="仿宋_GB2312"/>
          <w:color w:val="000000" w:themeColor="text1"/>
          <w:sz w:val="32"/>
          <w:szCs w:val="32"/>
          <w14:textFill>
            <w14:solidFill>
              <w14:schemeClr w14:val="tx1"/>
            </w14:solidFill>
          </w14:textFill>
        </w:rPr>
        <w:t>（一）科学合理制定项目绩效目标。</w:t>
      </w:r>
    </w:p>
    <w:p>
      <w:pPr>
        <w:spacing w:line="360" w:lineRule="auto"/>
        <w:ind w:firstLine="640" w:firstLineChars="200"/>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sz w:val="32"/>
          <w:szCs w:val="32"/>
        </w:rPr>
        <w:t>科学设定项目的绩效目标，绩效目标要与单位职能相关；细化量化项目的绩效指标、使绩效指标具有可衡量性，提升对项目执行的指导意义</w:t>
      </w:r>
      <w:r>
        <w:rPr>
          <w:rFonts w:hint="eastAsia" w:ascii="仿宋_GB2312" w:hAnsi="宋体" w:eastAsia="仿宋_GB2312" w:cs="仿宋_GB2312"/>
          <w:color w:val="000000" w:themeColor="text1"/>
          <w:sz w:val="32"/>
          <w:szCs w:val="32"/>
          <w14:textFill>
            <w14:solidFill>
              <w14:schemeClr w14:val="tx1"/>
            </w14:solidFill>
          </w14:textFill>
        </w:rPr>
        <w:t>。</w:t>
      </w:r>
    </w:p>
    <w:p>
      <w:pPr>
        <w:spacing w:line="360" w:lineRule="auto"/>
        <w:ind w:firstLine="640" w:firstLineChars="200"/>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（二）完善项目实施方案。</w:t>
      </w:r>
    </w:p>
    <w:p>
      <w:pPr>
        <w:spacing w:line="360" w:lineRule="auto"/>
        <w:ind w:firstLine="640" w:firstLineChars="200"/>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制定规范的项目实施方案，</w:t>
      </w:r>
      <w:r>
        <w:rPr>
          <w:rFonts w:hint="eastAsia" w:ascii="仿宋" w:hAnsi="仿宋" w:eastAsia="仿宋" w:cs="宋体"/>
          <w:sz w:val="32"/>
          <w:szCs w:val="32"/>
        </w:rPr>
        <w:t>从项目整体管理角度，</w:t>
      </w:r>
      <w:r>
        <w:rPr>
          <w:rFonts w:hint="eastAsia" w:ascii="仿宋_GB2312" w:hAnsi="宋体" w:eastAsia="仿宋_GB2312" w:cs="仿宋_GB2312"/>
          <w:color w:val="000000" w:themeColor="text1"/>
          <w:sz w:val="32"/>
          <w:szCs w:val="32"/>
          <w14:textFill>
            <w14:solidFill>
              <w14:schemeClr w14:val="tx1"/>
            </w14:solidFill>
          </w14:textFill>
        </w:rPr>
        <w:t>细化时间计划，明确过程管理措施，政府采购计划和方式、验收及付款要求等，同时对图书发放、宣传推广和效益提升措施进行考虑，并预估潜在风险明确防范措施。</w:t>
      </w:r>
    </w:p>
    <w:p>
      <w:pPr>
        <w:ind w:firstLine="640" w:firstLineChars="200"/>
        <w:rPr>
          <w:rFonts w:ascii="仿宋" w:hAnsi="仿宋" w:eastAsia="仿宋" w:cs="仿宋"/>
          <w:sz w:val="32"/>
          <w:szCs w:val="32"/>
        </w:rPr>
      </w:pPr>
      <w:r>
        <w:rPr>
          <w:rFonts w:hint="eastAsia" w:ascii="仿宋_GB2312" w:hAnsi="宋体" w:eastAsia="仿宋_GB2312" w:cs="仿宋_GB2312"/>
          <w:color w:val="000000" w:themeColor="text1"/>
          <w:sz w:val="32"/>
          <w:szCs w:val="32"/>
          <w14:textFill>
            <w14:solidFill>
              <w14:schemeClr w14:val="tx1"/>
            </w14:solidFill>
          </w14:textFill>
        </w:rPr>
        <w:t>（三）</w:t>
      </w:r>
      <w:r>
        <w:rPr>
          <w:rFonts w:hint="eastAsia" w:ascii="仿宋" w:hAnsi="仿宋" w:eastAsia="仿宋"/>
          <w:color w:val="000000" w:themeColor="text1"/>
          <w:sz w:val="32"/>
          <w:szCs w:val="32"/>
          <w14:textFill>
            <w14:solidFill>
              <w14:schemeClr w14:val="tx1"/>
            </w14:solidFill>
          </w14:textFill>
        </w:rPr>
        <w:t>加强绩效资料的收集归纳，更好呈现项目实施效果</w:t>
      </w:r>
      <w:r>
        <w:rPr>
          <w:rFonts w:hint="eastAsia" w:ascii="仿宋" w:hAnsi="仿宋" w:eastAsia="仿宋" w:cs="宋体"/>
          <w:sz w:val="32"/>
          <w:szCs w:val="32"/>
        </w:rPr>
        <w:t>。</w:t>
      </w:r>
    </w:p>
    <w:p>
      <w:pPr>
        <w:spacing w:line="360" w:lineRule="auto"/>
        <w:ind w:firstLine="640" w:firstLineChars="200"/>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加强绩效总结与呈现。同时，因图书的故事性强、可读性强，可在新媒体平台进行直播共读、分享，以进一步扩大图书的社会影响力，增强图书的社会效益。</w:t>
      </w:r>
    </w:p>
    <w:p>
      <w:pPr>
        <w:pStyle w:val="3"/>
        <w:numPr>
          <w:ilvl w:val="0"/>
          <w:numId w:val="2"/>
        </w:numPr>
        <w:ind w:firstLineChars="0"/>
        <w:rPr>
          <w:rFonts w:ascii="黑体" w:hAnsi="黑体" w:cs="黑体"/>
          <w:color w:val="000000" w:themeColor="text1"/>
          <w:szCs w:val="32"/>
          <w14:textFill>
            <w14:solidFill>
              <w14:schemeClr w14:val="tx1"/>
            </w14:solidFill>
          </w14:textFill>
        </w:rPr>
      </w:pPr>
      <w:r>
        <w:rPr>
          <w:rFonts w:hint="eastAsia" w:ascii="黑体" w:hAnsi="黑体" w:cs="黑体"/>
          <w:color w:val="000000" w:themeColor="text1"/>
          <w:szCs w:val="32"/>
          <w14:textFill>
            <w14:solidFill>
              <w14:schemeClr w14:val="tx1"/>
            </w14:solidFill>
          </w14:textFill>
        </w:rPr>
        <w:t>其他需要说明的问题</w:t>
      </w:r>
      <w:bookmarkEnd w:id="44"/>
    </w:p>
    <w:bookmarkEnd w:id="45"/>
    <w:p>
      <w:pPr>
        <w:adjustRightInd w:val="0"/>
        <w:snapToGrid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无</w:t>
      </w:r>
    </w:p>
    <w:p>
      <w:pPr>
        <w:pStyle w:val="3"/>
        <w:ind w:firstLine="643"/>
        <w:rPr>
          <w:color w:val="000000" w:themeColor="text1"/>
          <w14:textFill>
            <w14:solidFill>
              <w14:schemeClr w14:val="tx1"/>
            </w14:solidFill>
          </w14:textFill>
        </w:rPr>
      </w:pPr>
      <w:bookmarkStart w:id="49" w:name="_Toc103954936"/>
      <w:r>
        <w:rPr>
          <w:rFonts w:hint="eastAsia"/>
          <w:color w:val="000000" w:themeColor="text1"/>
          <w14:textFill>
            <w14:solidFill>
              <w14:schemeClr w14:val="tx1"/>
            </w14:solidFill>
          </w14:textFill>
        </w:rPr>
        <w:t>附件</w:t>
      </w:r>
      <w:bookmarkEnd w:id="46"/>
      <w:bookmarkEnd w:id="47"/>
      <w:bookmarkEnd w:id="48"/>
      <w:bookmarkEnd w:id="49"/>
    </w:p>
    <w:p>
      <w:pPr>
        <w:spacing w:line="360" w:lineRule="auto"/>
        <w:ind w:firstLine="640" w:firstLineChars="200"/>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1.</w:t>
      </w:r>
      <w:bookmarkStart w:id="50" w:name="_Toc171772137"/>
      <w:bookmarkStart w:id="51" w:name="_Toc175710855"/>
      <w:r>
        <w:rPr>
          <w:rFonts w:hint="eastAsia" w:ascii="仿宋_GB2312" w:hAnsi="宋体" w:eastAsia="仿宋_GB2312" w:cs="仿宋_GB2312"/>
          <w:color w:val="000000" w:themeColor="text1"/>
          <w:sz w:val="32"/>
          <w:szCs w:val="32"/>
          <w14:textFill>
            <w14:solidFill>
              <w14:schemeClr w14:val="tx1"/>
            </w14:solidFill>
          </w14:textFill>
        </w:rPr>
        <w:t>专家及评价工作组情况表</w:t>
      </w:r>
    </w:p>
    <w:bookmarkEnd w:id="50"/>
    <w:bookmarkEnd w:id="51"/>
    <w:p>
      <w:pPr>
        <w:spacing w:line="360" w:lineRule="auto"/>
        <w:ind w:firstLine="640" w:firstLineChars="200"/>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2.专家意见汇总书</w:t>
      </w:r>
    </w:p>
    <w:p>
      <w:pPr>
        <w:spacing w:line="360" w:lineRule="auto"/>
        <w:ind w:firstLine="640" w:firstLineChars="200"/>
        <w:rPr>
          <w:rFonts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s="仿宋_GB2312"/>
          <w:color w:val="000000" w:themeColor="text1"/>
          <w:sz w:val="32"/>
          <w:szCs w:val="32"/>
          <w14:textFill>
            <w14:solidFill>
              <w14:schemeClr w14:val="tx1"/>
            </w14:solidFill>
          </w14:textFill>
        </w:rPr>
        <w:t>3.指标体系及打分情况</w:t>
      </w:r>
    </w:p>
    <w:sectPr>
      <w:footerReference r:id="rId5" w:type="default"/>
      <w:pgSz w:w="11906" w:h="16838"/>
      <w:pgMar w:top="1418" w:right="1418" w:bottom="1418" w:left="1418" w:header="851" w:footer="992" w:gutter="284"/>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43181962"/>
                          </w:sdtPr>
                          <w:sdtContent>
                            <w:p>
                              <w:pPr>
                                <w:pStyle w:val="17"/>
                                <w:jc w:val="center"/>
                              </w:pPr>
                              <w:r>
                                <w:fldChar w:fldCharType="begin"/>
                              </w:r>
                              <w:r>
                                <w:instrText xml:space="preserve">PAGE   \* MERGEFORMAT</w:instrText>
                              </w:r>
                              <w:r>
                                <w:fldChar w:fldCharType="separate"/>
                              </w:r>
                              <w:r>
                                <w:rPr>
                                  <w:lang w:val="zh-CN"/>
                                </w:rPr>
                                <w:t>22</w:t>
                              </w:r>
                              <w:r>
                                <w:fldChar w:fldCharType="end"/>
                              </w:r>
                            </w:p>
                          </w:sdtContent>
                        </w:sdt>
                        <w:p>
                          <w:pPr>
                            <w:pStyle w:val="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743181962"/>
                    </w:sdtPr>
                    <w:sdtContent>
                      <w:p>
                        <w:pPr>
                          <w:pStyle w:val="17"/>
                          <w:jc w:val="center"/>
                        </w:pPr>
                        <w:r>
                          <w:fldChar w:fldCharType="begin"/>
                        </w:r>
                        <w:r>
                          <w:instrText xml:space="preserve">PAGE   \* MERGEFORMAT</w:instrText>
                        </w:r>
                        <w:r>
                          <w:fldChar w:fldCharType="separate"/>
                        </w:r>
                        <w:r>
                          <w:rPr>
                            <w:lang w:val="zh-CN"/>
                          </w:rPr>
                          <w:t>22</w:t>
                        </w:r>
                        <w:r>
                          <w:fldChar w:fldCharType="end"/>
                        </w:r>
                      </w:p>
                    </w:sdtContent>
                  </w:sdt>
                  <w:p>
                    <w:pPr>
                      <w:pStyle w:val="8"/>
                    </w:pPr>
                  </w:p>
                </w:txbxContent>
              </v:textbox>
            </v:shape>
          </w:pict>
        </mc:Fallback>
      </mc:AlternateContent>
    </w:r>
  </w:p>
  <w:p>
    <w:pPr>
      <w:pStyle w:val="17"/>
      <w:tabs>
        <w:tab w:val="center" w:pos="4393"/>
        <w:tab w:val="right" w:pos="878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47F45"/>
    <w:multiLevelType w:val="multilevel"/>
    <w:tmpl w:val="43C47F45"/>
    <w:lvl w:ilvl="0" w:tentative="0">
      <w:start w:val="6"/>
      <w:numFmt w:val="japaneseCounting"/>
      <w:lvlText w:val="%1、"/>
      <w:lvlJc w:val="left"/>
      <w:pPr>
        <w:ind w:left="1287" w:hanging="720"/>
      </w:pPr>
      <w:rPr>
        <w:rFonts w:hint="default" w:ascii="黑体" w:hAnsi="黑体" w:cs="黑体"/>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6D457F3"/>
    <w:multiLevelType w:val="singleLevel"/>
    <w:tmpl w:val="56D457F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iMTc2ODI4OWE3YmEzZmU5MGRhNzRhZjg4NTQ3NjUifQ=="/>
  </w:docVars>
  <w:rsids>
    <w:rsidRoot w:val="00860FF2"/>
    <w:rsid w:val="000144BB"/>
    <w:rsid w:val="00025BA4"/>
    <w:rsid w:val="00047BC8"/>
    <w:rsid w:val="00065A23"/>
    <w:rsid w:val="00076C34"/>
    <w:rsid w:val="00084C6D"/>
    <w:rsid w:val="00092E5E"/>
    <w:rsid w:val="000B3FC5"/>
    <w:rsid w:val="000C12D5"/>
    <w:rsid w:val="000F526B"/>
    <w:rsid w:val="000F52B2"/>
    <w:rsid w:val="00100F82"/>
    <w:rsid w:val="001014E7"/>
    <w:rsid w:val="00137BD3"/>
    <w:rsid w:val="00165003"/>
    <w:rsid w:val="00170E59"/>
    <w:rsid w:val="001824FB"/>
    <w:rsid w:val="001969B0"/>
    <w:rsid w:val="00197589"/>
    <w:rsid w:val="001A6B31"/>
    <w:rsid w:val="001B482C"/>
    <w:rsid w:val="001B4AE3"/>
    <w:rsid w:val="001B6B4C"/>
    <w:rsid w:val="001C0645"/>
    <w:rsid w:val="001D52C6"/>
    <w:rsid w:val="001F2919"/>
    <w:rsid w:val="00215AA3"/>
    <w:rsid w:val="002211FC"/>
    <w:rsid w:val="00243F3B"/>
    <w:rsid w:val="00253054"/>
    <w:rsid w:val="00262707"/>
    <w:rsid w:val="0028677F"/>
    <w:rsid w:val="00291F59"/>
    <w:rsid w:val="002A4798"/>
    <w:rsid w:val="002B4924"/>
    <w:rsid w:val="002B63B9"/>
    <w:rsid w:val="002C460A"/>
    <w:rsid w:val="002C5344"/>
    <w:rsid w:val="002E0928"/>
    <w:rsid w:val="002E18FF"/>
    <w:rsid w:val="002E427E"/>
    <w:rsid w:val="00365F69"/>
    <w:rsid w:val="00375A95"/>
    <w:rsid w:val="00394032"/>
    <w:rsid w:val="003A70D3"/>
    <w:rsid w:val="003C2EF5"/>
    <w:rsid w:val="003C6053"/>
    <w:rsid w:val="003E0D20"/>
    <w:rsid w:val="003E5251"/>
    <w:rsid w:val="00405DFD"/>
    <w:rsid w:val="004321EC"/>
    <w:rsid w:val="00447E67"/>
    <w:rsid w:val="00465DF4"/>
    <w:rsid w:val="004669C5"/>
    <w:rsid w:val="004A10C8"/>
    <w:rsid w:val="004A5081"/>
    <w:rsid w:val="004B682E"/>
    <w:rsid w:val="004C16F6"/>
    <w:rsid w:val="004D5B85"/>
    <w:rsid w:val="004E393F"/>
    <w:rsid w:val="004E6740"/>
    <w:rsid w:val="004F6FE1"/>
    <w:rsid w:val="00515928"/>
    <w:rsid w:val="00532332"/>
    <w:rsid w:val="005330B6"/>
    <w:rsid w:val="00561D08"/>
    <w:rsid w:val="00571AE3"/>
    <w:rsid w:val="005B3C87"/>
    <w:rsid w:val="005C6660"/>
    <w:rsid w:val="0060615E"/>
    <w:rsid w:val="00606F78"/>
    <w:rsid w:val="00625E28"/>
    <w:rsid w:val="00676ACD"/>
    <w:rsid w:val="0068432A"/>
    <w:rsid w:val="00686BA3"/>
    <w:rsid w:val="00692E7A"/>
    <w:rsid w:val="00696A8C"/>
    <w:rsid w:val="006B2DC2"/>
    <w:rsid w:val="006C0FC3"/>
    <w:rsid w:val="006C56FF"/>
    <w:rsid w:val="006D7F4F"/>
    <w:rsid w:val="006E0CD6"/>
    <w:rsid w:val="006E3841"/>
    <w:rsid w:val="00715F6A"/>
    <w:rsid w:val="007736F9"/>
    <w:rsid w:val="00776D8E"/>
    <w:rsid w:val="00782289"/>
    <w:rsid w:val="00793B44"/>
    <w:rsid w:val="007A0D17"/>
    <w:rsid w:val="007C3920"/>
    <w:rsid w:val="007D06A8"/>
    <w:rsid w:val="007E6285"/>
    <w:rsid w:val="007F3F51"/>
    <w:rsid w:val="0080314E"/>
    <w:rsid w:val="00803299"/>
    <w:rsid w:val="00812AD3"/>
    <w:rsid w:val="00814BBF"/>
    <w:rsid w:val="008306C8"/>
    <w:rsid w:val="008579E5"/>
    <w:rsid w:val="00860FF2"/>
    <w:rsid w:val="008638C7"/>
    <w:rsid w:val="0086394C"/>
    <w:rsid w:val="00870CCA"/>
    <w:rsid w:val="00880038"/>
    <w:rsid w:val="008814A8"/>
    <w:rsid w:val="008A5DF7"/>
    <w:rsid w:val="008B7934"/>
    <w:rsid w:val="00923198"/>
    <w:rsid w:val="00931C46"/>
    <w:rsid w:val="009B240F"/>
    <w:rsid w:val="009B460F"/>
    <w:rsid w:val="009C3CC7"/>
    <w:rsid w:val="009D3E97"/>
    <w:rsid w:val="009F5FB9"/>
    <w:rsid w:val="00A102CD"/>
    <w:rsid w:val="00A12126"/>
    <w:rsid w:val="00A2252A"/>
    <w:rsid w:val="00A26908"/>
    <w:rsid w:val="00A52AC0"/>
    <w:rsid w:val="00A60781"/>
    <w:rsid w:val="00A708D3"/>
    <w:rsid w:val="00A7207F"/>
    <w:rsid w:val="00AB0A55"/>
    <w:rsid w:val="00AB6C89"/>
    <w:rsid w:val="00AC03B3"/>
    <w:rsid w:val="00AD622B"/>
    <w:rsid w:val="00AF09F7"/>
    <w:rsid w:val="00B03CB1"/>
    <w:rsid w:val="00B14172"/>
    <w:rsid w:val="00B21936"/>
    <w:rsid w:val="00B34038"/>
    <w:rsid w:val="00B61C2A"/>
    <w:rsid w:val="00B635C8"/>
    <w:rsid w:val="00B6794A"/>
    <w:rsid w:val="00B82AA8"/>
    <w:rsid w:val="00B95F64"/>
    <w:rsid w:val="00BC3647"/>
    <w:rsid w:val="00BD637D"/>
    <w:rsid w:val="00BE487A"/>
    <w:rsid w:val="00BE7243"/>
    <w:rsid w:val="00BF1171"/>
    <w:rsid w:val="00BF683C"/>
    <w:rsid w:val="00C14A3C"/>
    <w:rsid w:val="00C4068F"/>
    <w:rsid w:val="00C41A5C"/>
    <w:rsid w:val="00C54597"/>
    <w:rsid w:val="00CA44E9"/>
    <w:rsid w:val="00CB2EB9"/>
    <w:rsid w:val="00CF7017"/>
    <w:rsid w:val="00D05805"/>
    <w:rsid w:val="00D1352F"/>
    <w:rsid w:val="00D1527C"/>
    <w:rsid w:val="00D23DED"/>
    <w:rsid w:val="00D30044"/>
    <w:rsid w:val="00D32E64"/>
    <w:rsid w:val="00D3646B"/>
    <w:rsid w:val="00D62FC7"/>
    <w:rsid w:val="00D74BF6"/>
    <w:rsid w:val="00D771B2"/>
    <w:rsid w:val="00D7723A"/>
    <w:rsid w:val="00E03C7D"/>
    <w:rsid w:val="00E26FA1"/>
    <w:rsid w:val="00E37701"/>
    <w:rsid w:val="00E41B4B"/>
    <w:rsid w:val="00E464AB"/>
    <w:rsid w:val="00E61415"/>
    <w:rsid w:val="00EB38AE"/>
    <w:rsid w:val="00EB6864"/>
    <w:rsid w:val="00EB6943"/>
    <w:rsid w:val="00ED1919"/>
    <w:rsid w:val="00EE15EC"/>
    <w:rsid w:val="00EE64FF"/>
    <w:rsid w:val="00EF4CD5"/>
    <w:rsid w:val="00F34275"/>
    <w:rsid w:val="00F34D5A"/>
    <w:rsid w:val="00F51BA3"/>
    <w:rsid w:val="00F628B5"/>
    <w:rsid w:val="00F91FD4"/>
    <w:rsid w:val="00FA40EC"/>
    <w:rsid w:val="00FB46C1"/>
    <w:rsid w:val="00FD09C9"/>
    <w:rsid w:val="00FF04D1"/>
    <w:rsid w:val="022D30A7"/>
    <w:rsid w:val="06053772"/>
    <w:rsid w:val="0A053D41"/>
    <w:rsid w:val="0A960E3D"/>
    <w:rsid w:val="0B207BB0"/>
    <w:rsid w:val="0D370545"/>
    <w:rsid w:val="0D665AE8"/>
    <w:rsid w:val="0E971A1F"/>
    <w:rsid w:val="0FF6591C"/>
    <w:rsid w:val="111644FE"/>
    <w:rsid w:val="1431435E"/>
    <w:rsid w:val="17465CBA"/>
    <w:rsid w:val="179D1A5D"/>
    <w:rsid w:val="1DFD5DEA"/>
    <w:rsid w:val="1E960FB4"/>
    <w:rsid w:val="1F7E2174"/>
    <w:rsid w:val="1FB02549"/>
    <w:rsid w:val="23BB0861"/>
    <w:rsid w:val="29C015DB"/>
    <w:rsid w:val="2CAE5E0D"/>
    <w:rsid w:val="2DBA5C97"/>
    <w:rsid w:val="2E5F4FD7"/>
    <w:rsid w:val="2EFA5ADE"/>
    <w:rsid w:val="322D0BCE"/>
    <w:rsid w:val="3AED190D"/>
    <w:rsid w:val="3BDC38C3"/>
    <w:rsid w:val="3C9A16DA"/>
    <w:rsid w:val="3EAC77CB"/>
    <w:rsid w:val="42E81AF6"/>
    <w:rsid w:val="460838C7"/>
    <w:rsid w:val="46805DCB"/>
    <w:rsid w:val="46A277C7"/>
    <w:rsid w:val="46AE0CE1"/>
    <w:rsid w:val="48FA113B"/>
    <w:rsid w:val="49EA1D42"/>
    <w:rsid w:val="4A9B4338"/>
    <w:rsid w:val="4B9A6952"/>
    <w:rsid w:val="500163ED"/>
    <w:rsid w:val="52B633F7"/>
    <w:rsid w:val="57053A30"/>
    <w:rsid w:val="5AE9302C"/>
    <w:rsid w:val="5C2F2DBA"/>
    <w:rsid w:val="5D482368"/>
    <w:rsid w:val="5ED33304"/>
    <w:rsid w:val="63882CC9"/>
    <w:rsid w:val="654B457E"/>
    <w:rsid w:val="66190A39"/>
    <w:rsid w:val="667F0107"/>
    <w:rsid w:val="698C05B6"/>
    <w:rsid w:val="6BF24661"/>
    <w:rsid w:val="6E3C688C"/>
    <w:rsid w:val="6EA9591E"/>
    <w:rsid w:val="6F7B69DA"/>
    <w:rsid w:val="710739BF"/>
    <w:rsid w:val="73786AE6"/>
    <w:rsid w:val="75CF63FA"/>
    <w:rsid w:val="790E2D96"/>
    <w:rsid w:val="79243176"/>
    <w:rsid w:val="7A5B34D9"/>
    <w:rsid w:val="7BE83B78"/>
    <w:rsid w:val="7F5F6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spacing w:before="240" w:after="240" w:line="360" w:lineRule="auto"/>
      <w:ind w:firstLine="200" w:firstLineChars="200"/>
      <w:outlineLvl w:val="0"/>
    </w:pPr>
    <w:rPr>
      <w:rFonts w:eastAsia="黑体"/>
      <w:b/>
      <w:bCs/>
      <w:kern w:val="44"/>
      <w:sz w:val="32"/>
      <w:szCs w:val="44"/>
    </w:rPr>
  </w:style>
  <w:style w:type="paragraph" w:styleId="4">
    <w:name w:val="heading 2"/>
    <w:basedOn w:val="1"/>
    <w:next w:val="1"/>
    <w:link w:val="35"/>
    <w:qFormat/>
    <w:uiPriority w:val="99"/>
    <w:pPr>
      <w:keepNext/>
      <w:keepLines/>
      <w:spacing w:before="240" w:after="240" w:line="415" w:lineRule="auto"/>
      <w:ind w:firstLine="200" w:firstLineChars="200"/>
      <w:outlineLvl w:val="1"/>
    </w:pPr>
    <w:rPr>
      <w:rFonts w:ascii="Arial" w:hAnsi="Arial" w:eastAsia="楷体"/>
      <w:b/>
      <w:bCs/>
      <w:kern w:val="0"/>
      <w:sz w:val="32"/>
      <w:szCs w:val="32"/>
    </w:rPr>
  </w:style>
  <w:style w:type="paragraph" w:styleId="5">
    <w:name w:val="heading 3"/>
    <w:basedOn w:val="1"/>
    <w:next w:val="1"/>
    <w:link w:val="36"/>
    <w:qFormat/>
    <w:uiPriority w:val="99"/>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spacing w:before="280" w:after="290" w:line="372" w:lineRule="auto"/>
      <w:outlineLvl w:val="3"/>
    </w:pPr>
    <w:rPr>
      <w:rFonts w:ascii="Cambria" w:hAnsi="Cambria" w:cs="Cambria"/>
      <w:b/>
      <w:bCs/>
      <w:sz w:val="28"/>
      <w:szCs w:val="28"/>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2">
    <w:name w:val="header"/>
    <w:basedOn w:val="1"/>
    <w:link w:val="43"/>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oc 7"/>
    <w:basedOn w:val="1"/>
    <w:next w:val="1"/>
    <w:semiHidden/>
    <w:qFormat/>
    <w:uiPriority w:val="99"/>
    <w:pPr>
      <w:ind w:left="1260"/>
      <w:jc w:val="left"/>
    </w:pPr>
    <w:rPr>
      <w:sz w:val="20"/>
      <w:szCs w:val="20"/>
    </w:rPr>
  </w:style>
  <w:style w:type="paragraph" w:styleId="8">
    <w:name w:val="Normal Indent"/>
    <w:basedOn w:val="1"/>
    <w:qFormat/>
    <w:uiPriority w:val="99"/>
    <w:pPr>
      <w:ind w:firstLine="420"/>
    </w:pPr>
  </w:style>
  <w:style w:type="paragraph" w:styleId="9">
    <w:name w:val="annotation text"/>
    <w:basedOn w:val="1"/>
    <w:link w:val="37"/>
    <w:semiHidden/>
    <w:qFormat/>
    <w:uiPriority w:val="99"/>
    <w:pPr>
      <w:jc w:val="left"/>
    </w:pPr>
    <w:rPr>
      <w:kern w:val="0"/>
      <w:sz w:val="24"/>
      <w:szCs w:val="24"/>
    </w:rPr>
  </w:style>
  <w:style w:type="paragraph" w:styleId="10">
    <w:name w:val="Body Text Indent"/>
    <w:basedOn w:val="1"/>
    <w:link w:val="38"/>
    <w:qFormat/>
    <w:uiPriority w:val="99"/>
    <w:pPr>
      <w:spacing w:after="120"/>
      <w:ind w:left="420" w:leftChars="200"/>
    </w:pPr>
    <w:rPr>
      <w:kern w:val="0"/>
      <w:sz w:val="24"/>
      <w:szCs w:val="24"/>
    </w:rPr>
  </w:style>
  <w:style w:type="paragraph" w:styleId="11">
    <w:name w:val="toc 5"/>
    <w:basedOn w:val="1"/>
    <w:next w:val="1"/>
    <w:semiHidden/>
    <w:qFormat/>
    <w:uiPriority w:val="99"/>
    <w:pPr>
      <w:ind w:left="840"/>
      <w:jc w:val="left"/>
    </w:pPr>
    <w:rPr>
      <w:sz w:val="20"/>
      <w:szCs w:val="20"/>
    </w:rPr>
  </w:style>
  <w:style w:type="paragraph" w:styleId="12">
    <w:name w:val="toc 3"/>
    <w:basedOn w:val="1"/>
    <w:next w:val="1"/>
    <w:semiHidden/>
    <w:qFormat/>
    <w:uiPriority w:val="99"/>
    <w:pPr>
      <w:ind w:left="420"/>
      <w:jc w:val="left"/>
    </w:pPr>
    <w:rPr>
      <w:sz w:val="20"/>
      <w:szCs w:val="20"/>
    </w:rPr>
  </w:style>
  <w:style w:type="paragraph" w:styleId="13">
    <w:name w:val="toc 8"/>
    <w:basedOn w:val="1"/>
    <w:next w:val="1"/>
    <w:semiHidden/>
    <w:qFormat/>
    <w:uiPriority w:val="99"/>
    <w:pPr>
      <w:ind w:left="1470"/>
      <w:jc w:val="left"/>
    </w:pPr>
    <w:rPr>
      <w:sz w:val="20"/>
      <w:szCs w:val="20"/>
    </w:rPr>
  </w:style>
  <w:style w:type="paragraph" w:styleId="14">
    <w:name w:val="Date"/>
    <w:basedOn w:val="1"/>
    <w:next w:val="1"/>
    <w:link w:val="39"/>
    <w:qFormat/>
    <w:uiPriority w:val="99"/>
    <w:pPr>
      <w:ind w:left="100" w:leftChars="2500"/>
    </w:pPr>
    <w:rPr>
      <w:kern w:val="0"/>
      <w:sz w:val="24"/>
      <w:szCs w:val="24"/>
    </w:rPr>
  </w:style>
  <w:style w:type="paragraph" w:styleId="15">
    <w:name w:val="Body Text Indent 2"/>
    <w:basedOn w:val="1"/>
    <w:link w:val="40"/>
    <w:qFormat/>
    <w:uiPriority w:val="99"/>
    <w:pPr>
      <w:spacing w:before="50" w:after="50" w:line="360" w:lineRule="auto"/>
      <w:ind w:firstLine="480" w:firstLineChars="200"/>
    </w:pPr>
    <w:rPr>
      <w:rFonts w:ascii="仿宋_GB2312" w:eastAsia="仿宋_GB2312"/>
      <w:kern w:val="0"/>
      <w:sz w:val="24"/>
      <w:szCs w:val="24"/>
    </w:rPr>
  </w:style>
  <w:style w:type="paragraph" w:styleId="16">
    <w:name w:val="Balloon Text"/>
    <w:basedOn w:val="1"/>
    <w:link w:val="41"/>
    <w:semiHidden/>
    <w:qFormat/>
    <w:uiPriority w:val="99"/>
    <w:rPr>
      <w:kern w:val="0"/>
      <w:sz w:val="18"/>
      <w:szCs w:val="18"/>
    </w:rPr>
  </w:style>
  <w:style w:type="paragraph" w:styleId="17">
    <w:name w:val="footer"/>
    <w:basedOn w:val="1"/>
    <w:link w:val="42"/>
    <w:qFormat/>
    <w:uiPriority w:val="99"/>
    <w:pPr>
      <w:tabs>
        <w:tab w:val="center" w:pos="4153"/>
        <w:tab w:val="right" w:pos="8306"/>
      </w:tabs>
      <w:snapToGrid w:val="0"/>
      <w:jc w:val="left"/>
    </w:pPr>
    <w:rPr>
      <w:kern w:val="0"/>
      <w:sz w:val="18"/>
      <w:szCs w:val="18"/>
    </w:rPr>
  </w:style>
  <w:style w:type="paragraph" w:styleId="18">
    <w:name w:val="toc 1"/>
    <w:basedOn w:val="1"/>
    <w:next w:val="1"/>
    <w:qFormat/>
    <w:uiPriority w:val="39"/>
    <w:pPr>
      <w:spacing w:before="240" w:after="120"/>
      <w:jc w:val="left"/>
    </w:pPr>
    <w:rPr>
      <w:b/>
      <w:bCs/>
      <w:sz w:val="20"/>
      <w:szCs w:val="20"/>
    </w:rPr>
  </w:style>
  <w:style w:type="paragraph" w:styleId="19">
    <w:name w:val="toc 4"/>
    <w:basedOn w:val="1"/>
    <w:next w:val="1"/>
    <w:semiHidden/>
    <w:qFormat/>
    <w:uiPriority w:val="99"/>
    <w:pPr>
      <w:ind w:left="630"/>
      <w:jc w:val="left"/>
    </w:pPr>
    <w:rPr>
      <w:sz w:val="20"/>
      <w:szCs w:val="20"/>
    </w:rPr>
  </w:style>
  <w:style w:type="paragraph" w:styleId="20">
    <w:name w:val="toc 6"/>
    <w:basedOn w:val="1"/>
    <w:next w:val="1"/>
    <w:semiHidden/>
    <w:qFormat/>
    <w:uiPriority w:val="99"/>
    <w:pPr>
      <w:ind w:left="1050"/>
      <w:jc w:val="left"/>
    </w:pPr>
    <w:rPr>
      <w:sz w:val="20"/>
      <w:szCs w:val="20"/>
    </w:rPr>
  </w:style>
  <w:style w:type="paragraph" w:styleId="21">
    <w:name w:val="index 9"/>
    <w:basedOn w:val="1"/>
    <w:next w:val="1"/>
    <w:unhideWhenUsed/>
    <w:qFormat/>
    <w:uiPriority w:val="99"/>
    <w:pPr>
      <w:ind w:left="1600" w:leftChars="1600"/>
    </w:pPr>
  </w:style>
  <w:style w:type="paragraph" w:styleId="22">
    <w:name w:val="toc 2"/>
    <w:basedOn w:val="1"/>
    <w:next w:val="1"/>
    <w:qFormat/>
    <w:uiPriority w:val="39"/>
    <w:pPr>
      <w:tabs>
        <w:tab w:val="right" w:leader="dot" w:pos="8776"/>
      </w:tabs>
      <w:spacing w:before="120"/>
      <w:ind w:left="210"/>
      <w:jc w:val="left"/>
    </w:pPr>
    <w:rPr>
      <w:rFonts w:ascii="宋体" w:hAnsi="宋体" w:cs="宋体"/>
      <w:sz w:val="24"/>
      <w:szCs w:val="24"/>
    </w:rPr>
  </w:style>
  <w:style w:type="paragraph" w:styleId="23">
    <w:name w:val="toc 9"/>
    <w:basedOn w:val="1"/>
    <w:next w:val="1"/>
    <w:semiHidden/>
    <w:qFormat/>
    <w:uiPriority w:val="99"/>
    <w:pPr>
      <w:ind w:left="1680"/>
      <w:jc w:val="left"/>
    </w:pPr>
    <w:rPr>
      <w:sz w:val="20"/>
      <w:szCs w:val="2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annotation subject"/>
    <w:basedOn w:val="9"/>
    <w:next w:val="9"/>
    <w:link w:val="44"/>
    <w:semiHidden/>
    <w:qFormat/>
    <w:uiPriority w:val="99"/>
    <w:rPr>
      <w:b/>
      <w:bCs/>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qFormat/>
    <w:uiPriority w:val="0"/>
  </w:style>
  <w:style w:type="character" w:styleId="31">
    <w:name w:val="Emphasis"/>
    <w:basedOn w:val="28"/>
    <w:qFormat/>
    <w:uiPriority w:val="20"/>
    <w:rPr>
      <w:i/>
    </w:rPr>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字符"/>
    <w:basedOn w:val="28"/>
    <w:link w:val="3"/>
    <w:qFormat/>
    <w:uiPriority w:val="99"/>
    <w:rPr>
      <w:rFonts w:ascii="Times New Roman" w:hAnsi="Times New Roman" w:eastAsia="黑体" w:cs="Times New Roman"/>
      <w:b/>
      <w:bCs/>
      <w:kern w:val="44"/>
      <w:sz w:val="32"/>
      <w:szCs w:val="44"/>
    </w:rPr>
  </w:style>
  <w:style w:type="character" w:customStyle="1" w:styleId="35">
    <w:name w:val="标题 2 字符"/>
    <w:basedOn w:val="28"/>
    <w:link w:val="4"/>
    <w:qFormat/>
    <w:uiPriority w:val="99"/>
    <w:rPr>
      <w:rFonts w:ascii="Arial" w:hAnsi="Arial" w:eastAsia="楷体" w:cs="Times New Roman"/>
      <w:b/>
      <w:bCs/>
      <w:kern w:val="0"/>
      <w:sz w:val="32"/>
      <w:szCs w:val="32"/>
    </w:rPr>
  </w:style>
  <w:style w:type="character" w:customStyle="1" w:styleId="36">
    <w:name w:val="标题 3 字符"/>
    <w:basedOn w:val="28"/>
    <w:link w:val="5"/>
    <w:qFormat/>
    <w:uiPriority w:val="99"/>
    <w:rPr>
      <w:rFonts w:ascii="Times New Roman" w:hAnsi="Times New Roman" w:eastAsia="宋体" w:cs="Times New Roman"/>
      <w:b/>
      <w:bCs/>
      <w:kern w:val="0"/>
      <w:sz w:val="32"/>
      <w:szCs w:val="32"/>
    </w:rPr>
  </w:style>
  <w:style w:type="character" w:customStyle="1" w:styleId="37">
    <w:name w:val="批注文字 字符"/>
    <w:basedOn w:val="28"/>
    <w:link w:val="9"/>
    <w:semiHidden/>
    <w:qFormat/>
    <w:uiPriority w:val="99"/>
    <w:rPr>
      <w:rFonts w:ascii="Times New Roman" w:hAnsi="Times New Roman" w:eastAsia="宋体" w:cs="Times New Roman"/>
      <w:kern w:val="0"/>
      <w:sz w:val="24"/>
      <w:szCs w:val="24"/>
    </w:rPr>
  </w:style>
  <w:style w:type="character" w:customStyle="1" w:styleId="38">
    <w:name w:val="正文文本缩进 字符"/>
    <w:basedOn w:val="28"/>
    <w:link w:val="10"/>
    <w:qFormat/>
    <w:uiPriority w:val="99"/>
    <w:rPr>
      <w:rFonts w:ascii="Times New Roman" w:hAnsi="Times New Roman" w:eastAsia="宋体" w:cs="Times New Roman"/>
      <w:kern w:val="0"/>
      <w:sz w:val="24"/>
      <w:szCs w:val="24"/>
    </w:rPr>
  </w:style>
  <w:style w:type="character" w:customStyle="1" w:styleId="39">
    <w:name w:val="日期 字符"/>
    <w:basedOn w:val="28"/>
    <w:link w:val="14"/>
    <w:qFormat/>
    <w:uiPriority w:val="99"/>
    <w:rPr>
      <w:rFonts w:ascii="Times New Roman" w:hAnsi="Times New Roman" w:eastAsia="宋体" w:cs="Times New Roman"/>
      <w:kern w:val="0"/>
      <w:sz w:val="24"/>
      <w:szCs w:val="24"/>
    </w:rPr>
  </w:style>
  <w:style w:type="character" w:customStyle="1" w:styleId="40">
    <w:name w:val="正文文本缩进 2 字符"/>
    <w:basedOn w:val="28"/>
    <w:link w:val="15"/>
    <w:qFormat/>
    <w:uiPriority w:val="99"/>
    <w:rPr>
      <w:rFonts w:ascii="仿宋_GB2312" w:hAnsi="Times New Roman" w:eastAsia="仿宋_GB2312" w:cs="Times New Roman"/>
      <w:kern w:val="0"/>
      <w:sz w:val="24"/>
      <w:szCs w:val="24"/>
    </w:rPr>
  </w:style>
  <w:style w:type="character" w:customStyle="1" w:styleId="41">
    <w:name w:val="批注框文本 字符"/>
    <w:basedOn w:val="28"/>
    <w:link w:val="16"/>
    <w:semiHidden/>
    <w:qFormat/>
    <w:uiPriority w:val="99"/>
    <w:rPr>
      <w:rFonts w:ascii="Times New Roman" w:hAnsi="Times New Roman" w:eastAsia="宋体" w:cs="Times New Roman"/>
      <w:kern w:val="0"/>
      <w:sz w:val="18"/>
      <w:szCs w:val="18"/>
    </w:rPr>
  </w:style>
  <w:style w:type="character" w:customStyle="1" w:styleId="42">
    <w:name w:val="页脚 字符"/>
    <w:basedOn w:val="28"/>
    <w:link w:val="17"/>
    <w:qFormat/>
    <w:uiPriority w:val="99"/>
    <w:rPr>
      <w:rFonts w:ascii="Times New Roman" w:hAnsi="Times New Roman" w:eastAsia="宋体" w:cs="Times New Roman"/>
      <w:kern w:val="0"/>
      <w:sz w:val="18"/>
      <w:szCs w:val="18"/>
    </w:rPr>
  </w:style>
  <w:style w:type="character" w:customStyle="1" w:styleId="43">
    <w:name w:val="页眉 字符"/>
    <w:basedOn w:val="28"/>
    <w:link w:val="2"/>
    <w:qFormat/>
    <w:uiPriority w:val="99"/>
    <w:rPr>
      <w:rFonts w:ascii="Times New Roman" w:hAnsi="Times New Roman" w:eastAsia="宋体" w:cs="Times New Roman"/>
      <w:kern w:val="0"/>
      <w:sz w:val="18"/>
      <w:szCs w:val="18"/>
    </w:rPr>
  </w:style>
  <w:style w:type="character" w:customStyle="1" w:styleId="44">
    <w:name w:val="批注主题 字符"/>
    <w:basedOn w:val="37"/>
    <w:link w:val="25"/>
    <w:semiHidden/>
    <w:qFormat/>
    <w:uiPriority w:val="99"/>
    <w:rPr>
      <w:rFonts w:ascii="Times New Roman" w:hAnsi="Times New Roman" w:eastAsia="宋体" w:cs="Times New Roman"/>
      <w:b/>
      <w:bCs/>
      <w:kern w:val="0"/>
      <w:sz w:val="24"/>
      <w:szCs w:val="24"/>
    </w:rPr>
  </w:style>
  <w:style w:type="character" w:customStyle="1" w:styleId="45">
    <w:name w:val="f11"/>
    <w:qFormat/>
    <w:uiPriority w:val="99"/>
    <w:rPr>
      <w:b/>
      <w:bCs/>
      <w:color w:val="0000FF"/>
      <w:sz w:val="20"/>
      <w:szCs w:val="20"/>
    </w:rPr>
  </w:style>
  <w:style w:type="paragraph" w:customStyle="1" w:styleId="46">
    <w:name w:val="Char Char Char Char"/>
    <w:basedOn w:val="1"/>
    <w:qFormat/>
    <w:uiPriority w:val="99"/>
    <w:rPr>
      <w:rFonts w:ascii="Tahoma" w:hAnsi="Tahoma" w:cs="Tahoma"/>
      <w:sz w:val="24"/>
      <w:szCs w:val="24"/>
    </w:rPr>
  </w:style>
  <w:style w:type="paragraph" w:customStyle="1" w:styleId="47">
    <w:name w:val="Char Char Char1 Char"/>
    <w:basedOn w:val="1"/>
    <w:qFormat/>
    <w:uiPriority w:val="99"/>
    <w:pPr>
      <w:spacing w:line="360" w:lineRule="auto"/>
      <w:ind w:firstLine="200" w:firstLineChars="200"/>
    </w:pPr>
    <w:rPr>
      <w:rFonts w:ascii="宋体" w:hAnsi="宋体" w:cs="宋体"/>
      <w:sz w:val="24"/>
      <w:szCs w:val="24"/>
    </w:rPr>
  </w:style>
  <w:style w:type="paragraph" w:customStyle="1" w:styleId="48">
    <w:name w:val="Char Char Char1 Char Char Char Char"/>
    <w:basedOn w:val="1"/>
    <w:qFormat/>
    <w:uiPriority w:val="99"/>
  </w:style>
  <w:style w:type="paragraph" w:styleId="49">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50">
    <w:name w:val="Char Char1 Char"/>
    <w:basedOn w:val="1"/>
    <w:qFormat/>
    <w:uiPriority w:val="99"/>
    <w:pPr>
      <w:widowControl/>
      <w:snapToGrid w:val="0"/>
      <w:spacing w:before="120" w:after="160" w:line="360" w:lineRule="auto"/>
      <w:ind w:right="-360"/>
      <w:jc w:val="left"/>
    </w:pPr>
    <w:rPr>
      <w:rFonts w:ascii="Arial" w:hAnsi="Arial" w:cs="Arial"/>
      <w:kern w:val="0"/>
      <w:sz w:val="24"/>
      <w:szCs w:val="24"/>
      <w:lang w:eastAsia="en-US"/>
    </w:rPr>
  </w:style>
  <w:style w:type="paragraph" w:customStyle="1" w:styleId="51">
    <w:name w:val="Char"/>
    <w:basedOn w:val="1"/>
    <w:qFormat/>
    <w:uiPriority w:val="0"/>
    <w:pPr>
      <w:spacing w:line="360" w:lineRule="auto"/>
      <w:jc w:val="left"/>
    </w:pPr>
  </w:style>
  <w:style w:type="paragraph" w:customStyle="1" w:styleId="52">
    <w:name w:val="_Style 1"/>
    <w:basedOn w:val="1"/>
    <w:qFormat/>
    <w:uiPriority w:val="0"/>
    <w:pPr>
      <w:spacing w:line="360" w:lineRule="auto"/>
      <w:ind w:firstLine="200" w:firstLineChars="200"/>
    </w:pPr>
    <w:rPr>
      <w:rFonts w:ascii="宋体" w:hAnsi="宋体" w:cs="宋体"/>
      <w:sz w:val="24"/>
      <w:szCs w:val="24"/>
    </w:rPr>
  </w:style>
  <w:style w:type="paragraph" w:customStyle="1" w:styleId="53">
    <w:name w:val="彩色列表 - 强调文字颜色 11"/>
    <w:basedOn w:val="1"/>
    <w:qFormat/>
    <w:uiPriority w:val="34"/>
    <w:pPr>
      <w:ind w:firstLine="420" w:firstLineChars="200"/>
    </w:pPr>
    <w:rPr>
      <w:rFonts w:ascii="Calibri" w:hAnsi="Calibri"/>
      <w:szCs w:val="22"/>
    </w:rPr>
  </w:style>
  <w:style w:type="paragraph" w:customStyle="1" w:styleId="54">
    <w:name w:val="BodyText"/>
    <w:basedOn w:val="1"/>
    <w:next w:val="55"/>
    <w:qFormat/>
    <w:uiPriority w:val="0"/>
    <w:pPr>
      <w:spacing w:after="120"/>
    </w:pPr>
  </w:style>
  <w:style w:type="paragraph" w:customStyle="1" w:styleId="55">
    <w:name w:val="UserStyle_0"/>
    <w:next w:val="1"/>
    <w:qFormat/>
    <w:uiPriority w:val="0"/>
    <w:pPr>
      <w:jc w:val="both"/>
      <w:textAlignment w:val="baseline"/>
    </w:pPr>
    <w:rPr>
      <w:rFonts w:ascii="Times New Roman" w:hAnsi="Times New Roman" w:eastAsia="宋体"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3AF9D-BA86-4CBF-9D0A-B345C2E2DA4E}">
  <ds:schemaRefs/>
</ds:datastoreItem>
</file>

<file path=docProps/app.xml><?xml version="1.0" encoding="utf-8"?>
<Properties xmlns="http://schemas.openxmlformats.org/officeDocument/2006/extended-properties" xmlns:vt="http://schemas.openxmlformats.org/officeDocument/2006/docPropsVTypes">
  <Template>Normal</Template>
  <Pages>19</Pages>
  <Words>6910</Words>
  <Characters>7195</Characters>
  <Lines>58</Lines>
  <Paragraphs>16</Paragraphs>
  <TotalTime>488</TotalTime>
  <ScaleCrop>false</ScaleCrop>
  <LinksUpToDate>false</LinksUpToDate>
  <CharactersWithSpaces>7285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2023-01-13T14:29:00Z</dcterms:created>
  <dc:creator>jgxu0</dc:creator>
  <cp:lastModifiedBy>15801</cp:lastModifiedBy>
  <dcterms:modified xsi:type="dcterms:W3CDTF">2024-05-20T03:06:49Z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B93AD22731754554863BCEB9A017E501</vt:lpwstr>
  </property>
</Properties>
</file>